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55" w:rsidRDefault="00505155" w:rsidP="00D62B01">
      <w:pPr>
        <w:spacing w:after="240"/>
        <w:ind w:firstLine="0"/>
        <w:jc w:val="left"/>
        <w:rPr>
          <w:rFonts w:ascii="Garamond" w:hAnsi="Garamond"/>
          <w:b/>
          <w:bCs/>
          <w:i w:val="0"/>
          <w:iCs w:val="0"/>
          <w:sz w:val="44"/>
          <w:szCs w:val="44"/>
        </w:rPr>
      </w:pPr>
      <w:bookmarkStart w:id="0" w:name="_GoBack"/>
      <w:bookmarkEnd w:id="0"/>
      <w:r>
        <w:rPr>
          <w:rFonts w:ascii="Garamond" w:hAnsi="Garamond"/>
          <w:b/>
          <w:bCs/>
          <w:i w:val="0"/>
          <w:iCs w:val="0"/>
          <w:sz w:val="44"/>
          <w:szCs w:val="44"/>
        </w:rPr>
        <w:t>P</w:t>
      </w:r>
      <w:r w:rsidRPr="00900421">
        <w:rPr>
          <w:rFonts w:ascii="Garamond" w:hAnsi="Garamond"/>
          <w:b/>
          <w:bCs/>
          <w:i w:val="0"/>
          <w:iCs w:val="0"/>
          <w:sz w:val="44"/>
          <w:szCs w:val="44"/>
        </w:rPr>
        <w:t xml:space="preserve">autas para la confección </w:t>
      </w:r>
      <w:r>
        <w:rPr>
          <w:rFonts w:ascii="Garamond" w:hAnsi="Garamond"/>
          <w:b/>
          <w:bCs/>
          <w:i w:val="0"/>
          <w:iCs w:val="0"/>
          <w:sz w:val="44"/>
          <w:szCs w:val="44"/>
        </w:rPr>
        <w:t>de</w:t>
      </w:r>
      <w:r w:rsidR="0069169E">
        <w:rPr>
          <w:rFonts w:ascii="Garamond" w:hAnsi="Garamond"/>
          <w:b/>
          <w:bCs/>
          <w:i w:val="0"/>
          <w:iCs w:val="0"/>
          <w:sz w:val="44"/>
          <w:szCs w:val="44"/>
        </w:rPr>
        <w:t xml:space="preserve"> r</w:t>
      </w:r>
      <w:r>
        <w:rPr>
          <w:rFonts w:ascii="Garamond" w:hAnsi="Garamond"/>
          <w:b/>
          <w:bCs/>
          <w:i w:val="0"/>
          <w:iCs w:val="0"/>
          <w:sz w:val="44"/>
          <w:szCs w:val="44"/>
        </w:rPr>
        <w:t xml:space="preserve">esúmenes para los congresos </w:t>
      </w:r>
      <w:r w:rsidRPr="00900421">
        <w:rPr>
          <w:rFonts w:ascii="Garamond" w:hAnsi="Garamond"/>
          <w:b/>
          <w:bCs/>
          <w:i w:val="0"/>
          <w:iCs w:val="0"/>
          <w:sz w:val="44"/>
          <w:szCs w:val="44"/>
        </w:rPr>
        <w:t xml:space="preserve">de la </w:t>
      </w:r>
      <w:r>
        <w:rPr>
          <w:rFonts w:ascii="Garamond" w:hAnsi="Garamond"/>
          <w:b/>
          <w:bCs/>
          <w:i w:val="0"/>
          <w:iCs w:val="0"/>
          <w:sz w:val="44"/>
          <w:szCs w:val="44"/>
        </w:rPr>
        <w:t>SEM</w:t>
      </w:r>
      <w:r w:rsidRPr="00900421">
        <w:rPr>
          <w:rFonts w:ascii="Garamond" w:hAnsi="Garamond"/>
          <w:b/>
          <w:bCs/>
          <w:i w:val="0"/>
          <w:iCs w:val="0"/>
          <w:sz w:val="44"/>
          <w:szCs w:val="44"/>
        </w:rPr>
        <w:t xml:space="preserve"> publicados en MACLA </w:t>
      </w:r>
    </w:p>
    <w:p w:rsidR="00505155" w:rsidRDefault="00505155" w:rsidP="00D62B01">
      <w:pPr>
        <w:spacing w:after="240"/>
        <w:ind w:firstLine="0"/>
        <w:jc w:val="left"/>
        <w:rPr>
          <w:rFonts w:ascii="Garamond" w:hAnsi="Garamond"/>
          <w:b/>
          <w:i w:val="0"/>
          <w:sz w:val="24"/>
        </w:rPr>
      </w:pPr>
      <w:r>
        <w:rPr>
          <w:rFonts w:ascii="Garamond" w:hAnsi="Garamond"/>
          <w:b/>
          <w:i w:val="0"/>
          <w:sz w:val="24"/>
        </w:rPr>
        <w:t>Primer Autor (1*), Segundo Autor (2),…</w:t>
      </w:r>
    </w:p>
    <w:p w:rsidR="00505155" w:rsidRDefault="00505155" w:rsidP="00D62B01">
      <w:pPr>
        <w:ind w:firstLine="0"/>
        <w:jc w:val="left"/>
        <w:rPr>
          <w:rFonts w:ascii="Garamond" w:hAnsi="Garamond"/>
          <w:b/>
          <w:i w:val="0"/>
          <w:sz w:val="24"/>
        </w:rPr>
      </w:pPr>
      <w:r>
        <w:rPr>
          <w:rFonts w:ascii="Garamond" w:hAnsi="Garamond"/>
          <w:i w:val="0"/>
          <w:sz w:val="20"/>
          <w:szCs w:val="20"/>
        </w:rPr>
        <w:t>(</w:t>
      </w:r>
      <w:r w:rsidRPr="002E3F4C">
        <w:rPr>
          <w:rFonts w:ascii="Garamond" w:hAnsi="Garamond"/>
          <w:i w:val="0"/>
          <w:sz w:val="20"/>
          <w:szCs w:val="20"/>
        </w:rPr>
        <w:t xml:space="preserve">1) Departamento de Mineralogía. Universidad Complutense de Madrid, 28040, Madrid (España) </w:t>
      </w:r>
    </w:p>
    <w:p w:rsidR="00505155" w:rsidRDefault="00505155" w:rsidP="00D62B01">
      <w:pPr>
        <w:ind w:firstLine="0"/>
        <w:jc w:val="left"/>
        <w:rPr>
          <w:rFonts w:ascii="Garamond" w:hAnsi="Garamond"/>
          <w:b/>
          <w:i w:val="0"/>
          <w:sz w:val="24"/>
        </w:rPr>
      </w:pPr>
      <w:r w:rsidRPr="009803AC">
        <w:rPr>
          <w:rFonts w:ascii="Garamond" w:hAnsi="Garamond"/>
          <w:i w:val="0"/>
          <w:sz w:val="20"/>
          <w:szCs w:val="20"/>
        </w:rPr>
        <w:t>(2)</w:t>
      </w:r>
      <w:r w:rsidRPr="000C0FA7">
        <w:t xml:space="preserve"> </w:t>
      </w:r>
      <w:proofErr w:type="spellStart"/>
      <w:r w:rsidRPr="000C0FA7">
        <w:rPr>
          <w:rFonts w:ascii="Garamond" w:hAnsi="Garamond"/>
          <w:i w:val="0"/>
          <w:sz w:val="20"/>
          <w:szCs w:val="20"/>
        </w:rPr>
        <w:t>Departament</w:t>
      </w:r>
      <w:proofErr w:type="spellEnd"/>
      <w:r w:rsidRPr="000C0FA7">
        <w:rPr>
          <w:rFonts w:ascii="Garamond" w:hAnsi="Garamond"/>
          <w:i w:val="0"/>
          <w:sz w:val="20"/>
          <w:szCs w:val="20"/>
        </w:rPr>
        <w:t xml:space="preserve"> de </w:t>
      </w:r>
      <w:proofErr w:type="spellStart"/>
      <w:r w:rsidRPr="000C0FA7">
        <w:rPr>
          <w:rFonts w:ascii="Garamond" w:hAnsi="Garamond"/>
          <w:i w:val="0"/>
          <w:sz w:val="20"/>
          <w:szCs w:val="20"/>
        </w:rPr>
        <w:t>Cristal·lografia</w:t>
      </w:r>
      <w:proofErr w:type="spellEnd"/>
      <w:r w:rsidRPr="000C0FA7">
        <w:rPr>
          <w:rFonts w:ascii="Garamond" w:hAnsi="Garamond"/>
          <w:i w:val="0"/>
          <w:sz w:val="20"/>
          <w:szCs w:val="20"/>
        </w:rPr>
        <w:t xml:space="preserve">, </w:t>
      </w:r>
      <w:proofErr w:type="spellStart"/>
      <w:r w:rsidRPr="000C0FA7">
        <w:rPr>
          <w:rFonts w:ascii="Garamond" w:hAnsi="Garamond"/>
          <w:i w:val="0"/>
          <w:sz w:val="20"/>
          <w:szCs w:val="20"/>
        </w:rPr>
        <w:t>Mineralogia</w:t>
      </w:r>
      <w:proofErr w:type="spellEnd"/>
      <w:r w:rsidRPr="000C0FA7">
        <w:rPr>
          <w:rFonts w:ascii="Garamond" w:hAnsi="Garamond"/>
          <w:i w:val="0"/>
          <w:sz w:val="20"/>
          <w:szCs w:val="20"/>
        </w:rPr>
        <w:t xml:space="preserve"> i </w:t>
      </w:r>
      <w:proofErr w:type="spellStart"/>
      <w:r w:rsidRPr="000C0FA7">
        <w:rPr>
          <w:rFonts w:ascii="Garamond" w:hAnsi="Garamond"/>
          <w:i w:val="0"/>
          <w:sz w:val="20"/>
          <w:szCs w:val="20"/>
        </w:rPr>
        <w:t>Dipòsits</w:t>
      </w:r>
      <w:proofErr w:type="spellEnd"/>
      <w:r w:rsidRPr="000C0FA7">
        <w:rPr>
          <w:rFonts w:ascii="Garamond" w:hAnsi="Garamond"/>
          <w:i w:val="0"/>
          <w:sz w:val="20"/>
          <w:szCs w:val="20"/>
        </w:rPr>
        <w:t xml:space="preserve"> </w:t>
      </w:r>
      <w:proofErr w:type="spellStart"/>
      <w:r w:rsidRPr="000C0FA7">
        <w:rPr>
          <w:rFonts w:ascii="Garamond" w:hAnsi="Garamond"/>
          <w:i w:val="0"/>
          <w:sz w:val="20"/>
          <w:szCs w:val="20"/>
        </w:rPr>
        <w:t>Minerals</w:t>
      </w:r>
      <w:proofErr w:type="spellEnd"/>
      <w:r>
        <w:rPr>
          <w:rFonts w:ascii="Garamond" w:hAnsi="Garamond"/>
          <w:i w:val="0"/>
          <w:sz w:val="20"/>
          <w:szCs w:val="20"/>
        </w:rPr>
        <w:t xml:space="preserve">. </w:t>
      </w:r>
      <w:proofErr w:type="spellStart"/>
      <w:r>
        <w:rPr>
          <w:rFonts w:ascii="Garamond" w:hAnsi="Garamond"/>
          <w:i w:val="0"/>
          <w:sz w:val="20"/>
          <w:szCs w:val="20"/>
        </w:rPr>
        <w:t>Universitat</w:t>
      </w:r>
      <w:proofErr w:type="spellEnd"/>
      <w:r>
        <w:rPr>
          <w:rFonts w:ascii="Garamond" w:hAnsi="Garamond"/>
          <w:i w:val="0"/>
          <w:sz w:val="20"/>
          <w:szCs w:val="20"/>
        </w:rPr>
        <w:t xml:space="preserve"> de Barcelona, 08028, Barcelona (España)</w:t>
      </w:r>
    </w:p>
    <w:p w:rsidR="00505155" w:rsidRPr="00731BE9" w:rsidRDefault="00505155" w:rsidP="00D62B01">
      <w:pPr>
        <w:ind w:firstLine="0"/>
        <w:jc w:val="left"/>
        <w:rPr>
          <w:rFonts w:ascii="Garamond" w:hAnsi="Garamond"/>
          <w:b/>
          <w:i w:val="0"/>
          <w:sz w:val="24"/>
        </w:rPr>
      </w:pPr>
      <w:r w:rsidRPr="00731BE9">
        <w:rPr>
          <w:rFonts w:ascii="Garamond" w:hAnsi="Garamond"/>
          <w:i w:val="0"/>
          <w:sz w:val="20"/>
          <w:szCs w:val="20"/>
        </w:rPr>
        <w:t xml:space="preserve">* </w:t>
      </w:r>
      <w:proofErr w:type="spellStart"/>
      <w:proofErr w:type="gramStart"/>
      <w:r w:rsidRPr="00731BE9">
        <w:rPr>
          <w:rFonts w:ascii="Garamond" w:hAnsi="Garamond"/>
          <w:i w:val="0"/>
          <w:sz w:val="20"/>
          <w:szCs w:val="20"/>
        </w:rPr>
        <w:t>corresponding</w:t>
      </w:r>
      <w:proofErr w:type="spellEnd"/>
      <w:proofErr w:type="gramEnd"/>
      <w:r w:rsidRPr="00731BE9">
        <w:rPr>
          <w:rFonts w:ascii="Garamond" w:hAnsi="Garamond"/>
          <w:i w:val="0"/>
          <w:sz w:val="20"/>
          <w:szCs w:val="20"/>
        </w:rPr>
        <w:t xml:space="preserve"> </w:t>
      </w:r>
      <w:proofErr w:type="spellStart"/>
      <w:r w:rsidRPr="00731BE9">
        <w:rPr>
          <w:rFonts w:ascii="Garamond" w:hAnsi="Garamond"/>
          <w:i w:val="0"/>
          <w:sz w:val="20"/>
          <w:szCs w:val="20"/>
        </w:rPr>
        <w:t>author</w:t>
      </w:r>
      <w:proofErr w:type="spellEnd"/>
      <w:r w:rsidRPr="00731BE9">
        <w:rPr>
          <w:rFonts w:ascii="Garamond" w:hAnsi="Garamond"/>
          <w:i w:val="0"/>
          <w:sz w:val="20"/>
          <w:szCs w:val="20"/>
        </w:rPr>
        <w:t xml:space="preserve">: </w:t>
      </w:r>
      <w:hyperlink r:id="rId6" w:history="1">
        <w:r w:rsidRPr="00731BE9">
          <w:rPr>
            <w:rStyle w:val="Enlla"/>
            <w:rFonts w:ascii="Garamond" w:hAnsi="Garamond"/>
            <w:i w:val="0"/>
            <w:sz w:val="20"/>
            <w:szCs w:val="20"/>
          </w:rPr>
          <w:t>xxxxx@gmail.es</w:t>
        </w:r>
      </w:hyperlink>
    </w:p>
    <w:p w:rsidR="00505155" w:rsidRPr="00A02BDD" w:rsidRDefault="00505155" w:rsidP="00D62B01">
      <w:pPr>
        <w:spacing w:before="240"/>
        <w:ind w:firstLine="0"/>
        <w:jc w:val="left"/>
        <w:rPr>
          <w:rFonts w:ascii="Garamond" w:hAnsi="Garamond"/>
          <w:i w:val="0"/>
          <w:sz w:val="20"/>
          <w:szCs w:val="20"/>
          <w:lang w:val="en-GB"/>
        </w:rPr>
      </w:pPr>
      <w:r w:rsidRPr="00900421">
        <w:rPr>
          <w:rFonts w:ascii="Garamond" w:hAnsi="Garamond"/>
          <w:b/>
          <w:i w:val="0"/>
          <w:sz w:val="20"/>
          <w:szCs w:val="20"/>
        </w:rPr>
        <w:t>Palabras Clave:</w:t>
      </w:r>
      <w:r w:rsidRPr="00900421">
        <w:rPr>
          <w:rFonts w:ascii="Garamond" w:hAnsi="Garamond"/>
          <w:i w:val="0"/>
          <w:sz w:val="20"/>
          <w:szCs w:val="20"/>
        </w:rPr>
        <w:t xml:space="preserve"> Palabra 1, Palabra 2, etc. </w:t>
      </w:r>
      <w:r w:rsidRPr="00900421">
        <w:rPr>
          <w:rFonts w:ascii="Garamond" w:hAnsi="Garamond"/>
          <w:b/>
          <w:i w:val="0"/>
          <w:sz w:val="20"/>
          <w:szCs w:val="20"/>
        </w:rPr>
        <w:t xml:space="preserve"> </w:t>
      </w:r>
      <w:r w:rsidRPr="00A02BDD">
        <w:rPr>
          <w:rFonts w:ascii="Garamond" w:hAnsi="Garamond"/>
          <w:b/>
          <w:i w:val="0"/>
          <w:sz w:val="20"/>
          <w:szCs w:val="20"/>
          <w:lang w:val="en-GB"/>
        </w:rPr>
        <w:t xml:space="preserve">Key Words: </w:t>
      </w:r>
      <w:r w:rsidRPr="00A02BDD">
        <w:rPr>
          <w:rFonts w:ascii="Garamond" w:hAnsi="Garamond"/>
          <w:i w:val="0"/>
          <w:sz w:val="20"/>
          <w:szCs w:val="20"/>
          <w:lang w:val="en-GB"/>
        </w:rPr>
        <w:t>Keyword 1, Keyword 2, etc.</w:t>
      </w:r>
    </w:p>
    <w:p w:rsidR="00505155" w:rsidRPr="00A02BDD" w:rsidRDefault="00505155" w:rsidP="00505155">
      <w:pPr>
        <w:ind w:firstLine="0"/>
        <w:rPr>
          <w:rFonts w:ascii="Garamond" w:hAnsi="Garamond"/>
          <w:i w:val="0"/>
          <w:sz w:val="20"/>
          <w:szCs w:val="20"/>
          <w:lang w:val="en-GB"/>
        </w:rPr>
      </w:pPr>
    </w:p>
    <w:p w:rsidR="00505155" w:rsidRPr="00A02BDD" w:rsidRDefault="00505155" w:rsidP="00505155">
      <w:pPr>
        <w:ind w:firstLine="0"/>
        <w:rPr>
          <w:rFonts w:ascii="Garamond" w:hAnsi="Garamond"/>
          <w:b/>
          <w:sz w:val="22"/>
          <w:szCs w:val="22"/>
          <w:lang w:val="en-GB"/>
        </w:rPr>
      </w:pPr>
    </w:p>
    <w:p w:rsidR="00505155" w:rsidRPr="00BF172F" w:rsidRDefault="00505155" w:rsidP="00505155">
      <w:pPr>
        <w:ind w:firstLine="0"/>
        <w:rPr>
          <w:rFonts w:ascii="Garamond" w:hAnsi="Garamond"/>
          <w:b/>
          <w:i w:val="0"/>
          <w:sz w:val="22"/>
          <w:szCs w:val="22"/>
        </w:rPr>
      </w:pPr>
      <w:r w:rsidRPr="00BF172F">
        <w:rPr>
          <w:rFonts w:ascii="Garamond" w:hAnsi="Garamond"/>
          <w:b/>
          <w:i w:val="0"/>
          <w:sz w:val="22"/>
          <w:szCs w:val="22"/>
        </w:rPr>
        <w:t>INTRODUCCIÓN</w:t>
      </w:r>
    </w:p>
    <w:p w:rsidR="00505155" w:rsidRPr="00505155" w:rsidRDefault="00505155" w:rsidP="00505155">
      <w:pPr>
        <w:tabs>
          <w:tab w:val="left" w:pos="180"/>
        </w:tabs>
        <w:ind w:firstLine="0"/>
        <w:rPr>
          <w:rFonts w:ascii="Garamond" w:hAnsi="Garamond"/>
          <w:i w:val="0"/>
          <w:sz w:val="22"/>
          <w:szCs w:val="22"/>
        </w:rPr>
      </w:pPr>
    </w:p>
    <w:p w:rsidR="00505155" w:rsidRDefault="00505155" w:rsidP="00505155">
      <w:pPr>
        <w:ind w:firstLine="0"/>
        <w:rPr>
          <w:rFonts w:ascii="Garamond" w:hAnsi="Garamond"/>
          <w:i w:val="0"/>
          <w:sz w:val="22"/>
          <w:szCs w:val="22"/>
        </w:rPr>
      </w:pPr>
      <w:r w:rsidRPr="00505155">
        <w:rPr>
          <w:rFonts w:ascii="Garamond" w:hAnsi="Garamond"/>
          <w:i w:val="0"/>
          <w:sz w:val="22"/>
          <w:szCs w:val="22"/>
        </w:rPr>
        <w:t xml:space="preserve">En este texto te presentamos las características de los resúmenes que, en adelante, seguirán los congresos de la SEM. Su finalidad es la de facilitar el trabajo de organizadores y mantener la homogeneidad y calidad de la revista MACLA. </w:t>
      </w:r>
    </w:p>
    <w:p w:rsidR="00E74A8B" w:rsidRPr="00505155" w:rsidRDefault="00E74A8B" w:rsidP="00505155">
      <w:pPr>
        <w:ind w:firstLine="0"/>
        <w:rPr>
          <w:rFonts w:ascii="Garamond" w:hAnsi="Garamond"/>
          <w:i w:val="0"/>
          <w:sz w:val="22"/>
          <w:szCs w:val="22"/>
        </w:rPr>
      </w:pPr>
    </w:p>
    <w:p w:rsidR="00505155" w:rsidRPr="00BF172F" w:rsidRDefault="00505155" w:rsidP="00505155">
      <w:pPr>
        <w:ind w:firstLine="0"/>
        <w:rPr>
          <w:rFonts w:ascii="Garamond" w:hAnsi="Garamond"/>
          <w:b/>
          <w:i w:val="0"/>
          <w:sz w:val="22"/>
          <w:szCs w:val="22"/>
        </w:rPr>
      </w:pPr>
      <w:r w:rsidRPr="00BF172F">
        <w:rPr>
          <w:rFonts w:ascii="Garamond" w:hAnsi="Garamond"/>
          <w:b/>
          <w:i w:val="0"/>
          <w:sz w:val="22"/>
          <w:szCs w:val="22"/>
        </w:rPr>
        <w:t xml:space="preserve">CONTENIDOS </w:t>
      </w:r>
      <w:r w:rsidR="00096F5F" w:rsidRPr="00BF172F">
        <w:rPr>
          <w:rFonts w:ascii="Garamond" w:hAnsi="Garamond"/>
          <w:b/>
          <w:i w:val="0"/>
          <w:sz w:val="22"/>
          <w:szCs w:val="22"/>
        </w:rPr>
        <w:t xml:space="preserve">Y FORMATO </w:t>
      </w:r>
      <w:r w:rsidRPr="00BF172F">
        <w:rPr>
          <w:rFonts w:ascii="Garamond" w:hAnsi="Garamond"/>
          <w:b/>
          <w:i w:val="0"/>
          <w:sz w:val="22"/>
          <w:szCs w:val="22"/>
        </w:rPr>
        <w:t>DEL RESUMEN</w:t>
      </w:r>
    </w:p>
    <w:p w:rsidR="00505155" w:rsidRPr="00505155" w:rsidRDefault="00505155" w:rsidP="00505155">
      <w:pPr>
        <w:rPr>
          <w:rFonts w:ascii="Garamond" w:hAnsi="Garamond"/>
          <w:i w:val="0"/>
          <w:sz w:val="22"/>
          <w:szCs w:val="22"/>
        </w:rPr>
      </w:pPr>
    </w:p>
    <w:p w:rsidR="00505155" w:rsidRDefault="00505155" w:rsidP="00505155">
      <w:pPr>
        <w:ind w:firstLine="0"/>
        <w:rPr>
          <w:rFonts w:ascii="Garamond" w:hAnsi="Garamond"/>
          <w:i w:val="0"/>
          <w:sz w:val="22"/>
          <w:szCs w:val="22"/>
        </w:rPr>
      </w:pPr>
      <w:r w:rsidRPr="00505155">
        <w:rPr>
          <w:rFonts w:ascii="Garamond" w:hAnsi="Garamond"/>
          <w:i w:val="0"/>
          <w:iCs w:val="0"/>
          <w:sz w:val="22"/>
          <w:szCs w:val="22"/>
        </w:rPr>
        <w:t>Los textos (</w:t>
      </w:r>
      <w:r w:rsidRPr="00505155">
        <w:rPr>
          <w:rFonts w:ascii="Garamond" w:hAnsi="Garamond"/>
          <w:b/>
          <w:i w:val="0"/>
          <w:iCs w:val="0"/>
          <w:sz w:val="22"/>
          <w:szCs w:val="22"/>
        </w:rPr>
        <w:t>máximo de dos páginas</w:t>
      </w:r>
      <w:r w:rsidRPr="00505155">
        <w:rPr>
          <w:rFonts w:ascii="Garamond" w:hAnsi="Garamond"/>
          <w:i w:val="0"/>
          <w:iCs w:val="0"/>
          <w:sz w:val="22"/>
          <w:szCs w:val="22"/>
        </w:rPr>
        <w:t>) pueden ser</w:t>
      </w:r>
      <w:r w:rsidR="00096F5F">
        <w:rPr>
          <w:rFonts w:ascii="Garamond" w:hAnsi="Garamond"/>
          <w:i w:val="0"/>
          <w:iCs w:val="0"/>
          <w:sz w:val="22"/>
          <w:szCs w:val="22"/>
        </w:rPr>
        <w:t xml:space="preserve"> redactados en español o inglés</w:t>
      </w:r>
      <w:r w:rsidRPr="00505155">
        <w:rPr>
          <w:rFonts w:ascii="Garamond" w:hAnsi="Garamond"/>
          <w:i w:val="0"/>
          <w:iCs w:val="0"/>
          <w:sz w:val="22"/>
          <w:szCs w:val="22"/>
        </w:rPr>
        <w:t xml:space="preserve">. </w:t>
      </w:r>
      <w:r w:rsidRPr="00505155">
        <w:rPr>
          <w:rFonts w:ascii="Garamond" w:hAnsi="Garamond"/>
          <w:i w:val="0"/>
          <w:sz w:val="22"/>
          <w:szCs w:val="22"/>
        </w:rPr>
        <w:t xml:space="preserve">La separación por contenidos del resumen debe seguir un orden lógico. Por ejemplo, introducción, métodos, </w:t>
      </w:r>
      <w:r w:rsidR="00096F5F">
        <w:rPr>
          <w:rFonts w:ascii="Garamond" w:hAnsi="Garamond"/>
          <w:i w:val="0"/>
          <w:sz w:val="22"/>
          <w:szCs w:val="22"/>
        </w:rPr>
        <w:t>resultados, discusión y</w:t>
      </w:r>
      <w:r w:rsidRPr="00505155">
        <w:rPr>
          <w:rFonts w:ascii="Garamond" w:hAnsi="Garamond"/>
          <w:i w:val="0"/>
          <w:sz w:val="22"/>
          <w:szCs w:val="22"/>
        </w:rPr>
        <w:t xml:space="preserve"> conclusiones. </w:t>
      </w:r>
    </w:p>
    <w:p w:rsidR="00505155" w:rsidRDefault="00505155" w:rsidP="00505155">
      <w:pPr>
        <w:ind w:firstLine="0"/>
        <w:rPr>
          <w:rFonts w:ascii="Garamond" w:hAnsi="Garamond"/>
          <w:i w:val="0"/>
          <w:sz w:val="22"/>
          <w:szCs w:val="22"/>
        </w:rPr>
      </w:pPr>
    </w:p>
    <w:p w:rsidR="00505155" w:rsidRDefault="00505155" w:rsidP="00505155">
      <w:pPr>
        <w:ind w:firstLine="0"/>
        <w:rPr>
          <w:rFonts w:ascii="Garamond" w:hAnsi="Garamond"/>
          <w:i w:val="0"/>
          <w:sz w:val="22"/>
          <w:szCs w:val="22"/>
        </w:rPr>
      </w:pPr>
      <w:r w:rsidRPr="00505155">
        <w:rPr>
          <w:rFonts w:ascii="Garamond" w:hAnsi="Garamond"/>
          <w:i w:val="0"/>
          <w:sz w:val="22"/>
          <w:szCs w:val="22"/>
        </w:rPr>
        <w:t xml:space="preserve">La tipografía empleada es la Garamond. </w:t>
      </w:r>
      <w:r w:rsidR="0069169E">
        <w:rPr>
          <w:rFonts w:ascii="Garamond" w:hAnsi="Garamond"/>
          <w:i w:val="0"/>
          <w:sz w:val="22"/>
          <w:szCs w:val="22"/>
        </w:rPr>
        <w:t xml:space="preserve">El tipo de margen es el denominado “moderado”, (2.54 cm superior e inferior y 1.91 para izquierda y derecha). </w:t>
      </w:r>
    </w:p>
    <w:p w:rsidR="00E74A8B" w:rsidRDefault="00E74A8B" w:rsidP="00505155">
      <w:pPr>
        <w:ind w:firstLine="0"/>
        <w:rPr>
          <w:rFonts w:ascii="Garamond" w:hAnsi="Garamond"/>
          <w:i w:val="0"/>
          <w:sz w:val="22"/>
          <w:szCs w:val="22"/>
        </w:rPr>
      </w:pPr>
    </w:p>
    <w:p w:rsidR="00505155" w:rsidRPr="00BF172F" w:rsidRDefault="00505155" w:rsidP="00505155">
      <w:pPr>
        <w:ind w:firstLine="0"/>
        <w:rPr>
          <w:rFonts w:ascii="Garamond" w:hAnsi="Garamond"/>
          <w:b/>
          <w:i w:val="0"/>
          <w:sz w:val="22"/>
          <w:szCs w:val="22"/>
        </w:rPr>
      </w:pPr>
      <w:r w:rsidRPr="00BF172F">
        <w:rPr>
          <w:rFonts w:ascii="Garamond" w:hAnsi="Garamond"/>
          <w:b/>
          <w:i w:val="0"/>
          <w:sz w:val="22"/>
          <w:szCs w:val="22"/>
        </w:rPr>
        <w:t>Título y Autores</w:t>
      </w:r>
    </w:p>
    <w:p w:rsidR="00505155" w:rsidRPr="00D62B01" w:rsidRDefault="00505155" w:rsidP="00505155">
      <w:pPr>
        <w:ind w:firstLine="0"/>
        <w:rPr>
          <w:rFonts w:ascii="Garamond" w:hAnsi="Garamond"/>
          <w:i w:val="0"/>
          <w:sz w:val="22"/>
          <w:szCs w:val="22"/>
        </w:rPr>
      </w:pPr>
    </w:p>
    <w:p w:rsidR="00505155" w:rsidRPr="00D62B01" w:rsidRDefault="00505155" w:rsidP="00505155">
      <w:pPr>
        <w:ind w:firstLine="0"/>
        <w:rPr>
          <w:rFonts w:ascii="Garamond" w:hAnsi="Garamond"/>
          <w:i w:val="0"/>
          <w:sz w:val="22"/>
          <w:szCs w:val="22"/>
        </w:rPr>
      </w:pPr>
      <w:r w:rsidRPr="00D62B01">
        <w:rPr>
          <w:rFonts w:ascii="Garamond" w:hAnsi="Garamond"/>
          <w:i w:val="0"/>
          <w:sz w:val="22"/>
          <w:szCs w:val="22"/>
        </w:rPr>
        <w:t xml:space="preserve">El tamaño de letra del título será de 22 puntos, en negrita y alineación izquierda. Las palabras del título se escribirán en minúsculas, exceptuando la primera palabra, nombres propios, siglas, etc. Entre el título y los autores del resumen habrá una separación de 12 puntos. El tamaño de la fuente para los autores será de 12 e irán en negrita. El texto estará alineado a la izquierda. </w:t>
      </w:r>
      <w:r w:rsidR="00E74A8B">
        <w:rPr>
          <w:rFonts w:ascii="Garamond" w:hAnsi="Garamond"/>
          <w:i w:val="0"/>
          <w:sz w:val="22"/>
          <w:szCs w:val="22"/>
        </w:rPr>
        <w:t>Si hay varios autores</w:t>
      </w:r>
      <w:r w:rsidRPr="00D62B01">
        <w:rPr>
          <w:rFonts w:ascii="Garamond" w:hAnsi="Garamond"/>
          <w:i w:val="0"/>
          <w:sz w:val="22"/>
          <w:szCs w:val="22"/>
        </w:rPr>
        <w:t xml:space="preserve">, sus nombres se separarán con una coma. Se escribirán los nombres completos (nombre y apellidos). </w:t>
      </w:r>
    </w:p>
    <w:p w:rsidR="00505155" w:rsidRPr="00D62B01" w:rsidRDefault="00505155" w:rsidP="00505155">
      <w:pPr>
        <w:ind w:firstLine="0"/>
        <w:rPr>
          <w:rFonts w:ascii="Garamond" w:hAnsi="Garamond"/>
          <w:i w:val="0"/>
          <w:sz w:val="22"/>
          <w:szCs w:val="22"/>
        </w:rPr>
      </w:pPr>
    </w:p>
    <w:p w:rsidR="00505155" w:rsidRPr="00D62B01" w:rsidRDefault="00505155" w:rsidP="00505155">
      <w:pPr>
        <w:ind w:firstLine="0"/>
        <w:rPr>
          <w:rFonts w:ascii="Garamond" w:hAnsi="Garamond"/>
          <w:i w:val="0"/>
          <w:sz w:val="22"/>
          <w:szCs w:val="22"/>
        </w:rPr>
      </w:pPr>
      <w:r w:rsidRPr="00D62B01">
        <w:rPr>
          <w:rFonts w:ascii="Garamond" w:hAnsi="Garamond"/>
          <w:i w:val="0"/>
          <w:sz w:val="22"/>
          <w:szCs w:val="22"/>
        </w:rPr>
        <w:t>Junto a cada autor, entre paréntesis, se pondrá un número asocia</w:t>
      </w:r>
      <w:r w:rsidR="00E74A8B">
        <w:rPr>
          <w:rFonts w:ascii="Garamond" w:hAnsi="Garamond"/>
          <w:i w:val="0"/>
          <w:sz w:val="22"/>
          <w:szCs w:val="22"/>
        </w:rPr>
        <w:t>d</w:t>
      </w:r>
      <w:r w:rsidRPr="00D62B01">
        <w:rPr>
          <w:rFonts w:ascii="Garamond" w:hAnsi="Garamond"/>
          <w:i w:val="0"/>
          <w:sz w:val="22"/>
          <w:szCs w:val="22"/>
        </w:rPr>
        <w:t xml:space="preserve">o a un centro de trabajo. La identificación como </w:t>
      </w:r>
      <w:proofErr w:type="spellStart"/>
      <w:r w:rsidRPr="00D62B01">
        <w:rPr>
          <w:rFonts w:ascii="Garamond" w:hAnsi="Garamond"/>
          <w:sz w:val="22"/>
          <w:szCs w:val="22"/>
        </w:rPr>
        <w:t>corresponding</w:t>
      </w:r>
      <w:proofErr w:type="spellEnd"/>
      <w:r w:rsidRPr="00D62B01">
        <w:rPr>
          <w:rFonts w:ascii="Garamond" w:hAnsi="Garamond"/>
          <w:sz w:val="22"/>
          <w:szCs w:val="22"/>
        </w:rPr>
        <w:t xml:space="preserve"> autor</w:t>
      </w:r>
      <w:r w:rsidRPr="00D62B01">
        <w:rPr>
          <w:rFonts w:ascii="Garamond" w:hAnsi="Garamond"/>
          <w:i w:val="0"/>
          <w:sz w:val="22"/>
          <w:szCs w:val="22"/>
        </w:rPr>
        <w:t xml:space="preserve"> se realizará mediante un asterisco (*). La dirección de correo electrónico del autor figurará en la línea posterior a la de la afiliación del último de los autores. </w:t>
      </w:r>
    </w:p>
    <w:p w:rsidR="00E74A8B" w:rsidRDefault="00E74A8B" w:rsidP="00505155">
      <w:pPr>
        <w:ind w:firstLine="0"/>
        <w:rPr>
          <w:rFonts w:ascii="Garamond" w:hAnsi="Garamond"/>
          <w:b/>
          <w:sz w:val="22"/>
          <w:szCs w:val="22"/>
        </w:rPr>
      </w:pPr>
    </w:p>
    <w:p w:rsidR="00505155" w:rsidRPr="00D62B01" w:rsidRDefault="00505155" w:rsidP="00505155">
      <w:pPr>
        <w:ind w:firstLine="0"/>
        <w:rPr>
          <w:rFonts w:ascii="Garamond" w:hAnsi="Garamond"/>
          <w:i w:val="0"/>
          <w:sz w:val="22"/>
          <w:szCs w:val="22"/>
        </w:rPr>
      </w:pPr>
      <w:r w:rsidRPr="00D62B01">
        <w:rPr>
          <w:rFonts w:ascii="Garamond" w:hAnsi="Garamond"/>
          <w:i w:val="0"/>
          <w:sz w:val="22"/>
          <w:szCs w:val="22"/>
        </w:rPr>
        <w:t xml:space="preserve">En la filiación de los autores se empleará un tamaño de 10 puntos y alineación a la izquierda. Por cada autor, habrá una línea precedida por un número entre paréntesis que lo relaciona con el mismo. Si dos o más autores pertenecen al mismo centro de trabajo, se empleará para ellos </w:t>
      </w:r>
      <w:r w:rsidR="00E74A8B">
        <w:rPr>
          <w:rFonts w:ascii="Garamond" w:hAnsi="Garamond"/>
          <w:i w:val="0"/>
          <w:sz w:val="22"/>
          <w:szCs w:val="22"/>
        </w:rPr>
        <w:t>el mismo identificador numérico</w:t>
      </w:r>
      <w:r w:rsidRPr="00D62B01">
        <w:rPr>
          <w:rFonts w:ascii="Garamond" w:hAnsi="Garamond"/>
          <w:i w:val="0"/>
          <w:sz w:val="22"/>
          <w:szCs w:val="22"/>
        </w:rPr>
        <w:t xml:space="preserve">. Aquí se </w:t>
      </w:r>
      <w:r w:rsidR="00096F5F">
        <w:rPr>
          <w:rFonts w:ascii="Garamond" w:hAnsi="Garamond"/>
          <w:i w:val="0"/>
          <w:sz w:val="22"/>
          <w:szCs w:val="22"/>
        </w:rPr>
        <w:t>indicará su centro de trabajo,</w:t>
      </w:r>
      <w:r w:rsidRPr="00D62B01">
        <w:rPr>
          <w:rFonts w:ascii="Garamond" w:hAnsi="Garamond"/>
          <w:i w:val="0"/>
          <w:sz w:val="22"/>
          <w:szCs w:val="22"/>
        </w:rPr>
        <w:t xml:space="preserve"> institución (universidad, CSIC, etc.), código postal, ciudad y, entre paréntesis, el país. Entre los autores del resumen y su filiación habrá una separación definida por un espaciado anterior de 12 puntos.</w:t>
      </w:r>
    </w:p>
    <w:p w:rsidR="00505155" w:rsidRDefault="00505155" w:rsidP="00505155">
      <w:pPr>
        <w:ind w:firstLine="0"/>
        <w:rPr>
          <w:rFonts w:ascii="Garamond" w:hAnsi="Garamond"/>
          <w:i w:val="0"/>
          <w:sz w:val="21"/>
          <w:szCs w:val="21"/>
        </w:rPr>
      </w:pPr>
    </w:p>
    <w:p w:rsidR="00505155" w:rsidRPr="00BF172F" w:rsidRDefault="00505155" w:rsidP="00505155">
      <w:pPr>
        <w:ind w:firstLine="0"/>
        <w:rPr>
          <w:rFonts w:ascii="Garamond" w:hAnsi="Garamond"/>
          <w:i w:val="0"/>
          <w:sz w:val="22"/>
          <w:szCs w:val="22"/>
        </w:rPr>
      </w:pPr>
      <w:r w:rsidRPr="00BF172F">
        <w:rPr>
          <w:rFonts w:ascii="Garamond" w:hAnsi="Garamond"/>
          <w:b/>
          <w:i w:val="0"/>
          <w:sz w:val="22"/>
          <w:szCs w:val="22"/>
        </w:rPr>
        <w:t>Palabras Clave</w:t>
      </w:r>
    </w:p>
    <w:p w:rsidR="00505155" w:rsidRDefault="00505155" w:rsidP="00505155">
      <w:pPr>
        <w:ind w:firstLine="0"/>
        <w:rPr>
          <w:rFonts w:ascii="Garamond" w:hAnsi="Garamond"/>
          <w:i w:val="0"/>
          <w:sz w:val="21"/>
          <w:szCs w:val="21"/>
        </w:rPr>
      </w:pPr>
    </w:p>
    <w:p w:rsidR="00505155" w:rsidRDefault="00E74A8B" w:rsidP="00505155">
      <w:pPr>
        <w:ind w:firstLine="0"/>
        <w:rPr>
          <w:rFonts w:ascii="Garamond" w:hAnsi="Garamond"/>
          <w:i w:val="0"/>
          <w:sz w:val="21"/>
          <w:szCs w:val="21"/>
        </w:rPr>
      </w:pPr>
      <w:r>
        <w:rPr>
          <w:rFonts w:ascii="Garamond" w:hAnsi="Garamond"/>
          <w:i w:val="0"/>
          <w:sz w:val="21"/>
          <w:szCs w:val="21"/>
        </w:rPr>
        <w:t>E</w:t>
      </w:r>
      <w:r w:rsidR="00505155" w:rsidRPr="001B2064">
        <w:rPr>
          <w:rFonts w:ascii="Garamond" w:hAnsi="Garamond"/>
          <w:i w:val="0"/>
          <w:sz w:val="21"/>
          <w:szCs w:val="21"/>
        </w:rPr>
        <w:t xml:space="preserve">l resumen </w:t>
      </w:r>
      <w:r w:rsidR="0043379B">
        <w:rPr>
          <w:rFonts w:ascii="Garamond" w:hAnsi="Garamond"/>
          <w:i w:val="0"/>
          <w:sz w:val="21"/>
          <w:szCs w:val="21"/>
        </w:rPr>
        <w:t>irá</w:t>
      </w:r>
      <w:r w:rsidR="00505155" w:rsidRPr="001B2064">
        <w:rPr>
          <w:rFonts w:ascii="Garamond" w:hAnsi="Garamond"/>
          <w:i w:val="0"/>
          <w:sz w:val="21"/>
          <w:szCs w:val="21"/>
        </w:rPr>
        <w:t xml:space="preserve"> acompañado, </w:t>
      </w:r>
      <w:r w:rsidR="0043379B">
        <w:rPr>
          <w:rFonts w:ascii="Garamond" w:hAnsi="Garamond"/>
          <w:i w:val="0"/>
          <w:sz w:val="21"/>
          <w:szCs w:val="21"/>
        </w:rPr>
        <w:t>de unas</w:t>
      </w:r>
      <w:r w:rsidR="00505155" w:rsidRPr="001B2064">
        <w:rPr>
          <w:rFonts w:ascii="Garamond" w:hAnsi="Garamond"/>
          <w:i w:val="0"/>
          <w:sz w:val="21"/>
          <w:szCs w:val="21"/>
        </w:rPr>
        <w:t xml:space="preserve"> palabras clave en español e inglés. </w:t>
      </w:r>
      <w:r w:rsidR="00505155">
        <w:rPr>
          <w:rFonts w:ascii="Garamond" w:hAnsi="Garamond"/>
          <w:i w:val="0"/>
          <w:sz w:val="21"/>
          <w:szCs w:val="21"/>
        </w:rPr>
        <w:t>El tamaño de letra será de 10</w:t>
      </w:r>
      <w:r w:rsidR="00505155" w:rsidRPr="001B2064">
        <w:rPr>
          <w:rFonts w:ascii="Garamond" w:hAnsi="Garamond"/>
          <w:i w:val="0"/>
          <w:sz w:val="21"/>
          <w:szCs w:val="21"/>
        </w:rPr>
        <w:t xml:space="preserve"> puntos. La primera letra de cada palabra clave debe ser mayúscula. Sugerimos poner no más de 4 palabras clave en </w:t>
      </w:r>
      <w:r w:rsidR="00505155">
        <w:rPr>
          <w:rFonts w:ascii="Garamond" w:hAnsi="Garamond"/>
          <w:i w:val="0"/>
          <w:sz w:val="21"/>
          <w:szCs w:val="21"/>
        </w:rPr>
        <w:t>español</w:t>
      </w:r>
      <w:r w:rsidR="00505155" w:rsidRPr="001B2064">
        <w:rPr>
          <w:rFonts w:ascii="Garamond" w:hAnsi="Garamond"/>
          <w:i w:val="0"/>
          <w:sz w:val="21"/>
          <w:szCs w:val="21"/>
        </w:rPr>
        <w:t xml:space="preserve"> y otras tantas en </w:t>
      </w:r>
      <w:r w:rsidR="00505155">
        <w:rPr>
          <w:rFonts w:ascii="Garamond" w:hAnsi="Garamond"/>
          <w:i w:val="0"/>
          <w:sz w:val="21"/>
          <w:szCs w:val="21"/>
        </w:rPr>
        <w:t>inglés</w:t>
      </w:r>
      <w:r w:rsidR="00505155" w:rsidRPr="001B2064">
        <w:rPr>
          <w:rFonts w:ascii="Garamond" w:hAnsi="Garamond"/>
          <w:i w:val="0"/>
          <w:sz w:val="21"/>
          <w:szCs w:val="21"/>
        </w:rPr>
        <w:t>.</w:t>
      </w:r>
      <w:r w:rsidR="00505155">
        <w:rPr>
          <w:rFonts w:ascii="Garamond" w:hAnsi="Garamond"/>
          <w:i w:val="0"/>
          <w:sz w:val="21"/>
          <w:szCs w:val="21"/>
        </w:rPr>
        <w:t xml:space="preserve"> La </w:t>
      </w:r>
      <w:r w:rsidR="00505155" w:rsidRPr="001B2064">
        <w:rPr>
          <w:rFonts w:ascii="Garamond" w:hAnsi="Garamond"/>
          <w:i w:val="0"/>
          <w:sz w:val="21"/>
          <w:szCs w:val="21"/>
        </w:rPr>
        <w:t xml:space="preserve">separación </w:t>
      </w:r>
      <w:r w:rsidR="00505155">
        <w:rPr>
          <w:rFonts w:ascii="Garamond" w:hAnsi="Garamond"/>
          <w:i w:val="0"/>
          <w:sz w:val="21"/>
          <w:szCs w:val="21"/>
        </w:rPr>
        <w:t>e</w:t>
      </w:r>
      <w:r w:rsidR="00505155" w:rsidRPr="001B2064">
        <w:rPr>
          <w:rFonts w:ascii="Garamond" w:hAnsi="Garamond"/>
          <w:i w:val="0"/>
          <w:sz w:val="21"/>
          <w:szCs w:val="21"/>
        </w:rPr>
        <w:t xml:space="preserve">ntre </w:t>
      </w:r>
      <w:r w:rsidR="00505155">
        <w:rPr>
          <w:rFonts w:ascii="Garamond" w:hAnsi="Garamond"/>
          <w:i w:val="0"/>
          <w:sz w:val="21"/>
          <w:szCs w:val="21"/>
        </w:rPr>
        <w:t>la</w:t>
      </w:r>
      <w:r w:rsidR="00505155" w:rsidRPr="001B2064">
        <w:rPr>
          <w:rFonts w:ascii="Garamond" w:hAnsi="Garamond"/>
          <w:i w:val="0"/>
          <w:sz w:val="21"/>
          <w:szCs w:val="21"/>
        </w:rPr>
        <w:t xml:space="preserve"> filiación </w:t>
      </w:r>
      <w:r w:rsidR="00505155">
        <w:rPr>
          <w:rFonts w:ascii="Garamond" w:hAnsi="Garamond"/>
          <w:i w:val="0"/>
          <w:sz w:val="21"/>
          <w:szCs w:val="21"/>
        </w:rPr>
        <w:t xml:space="preserve">y las palabras clave vendrá </w:t>
      </w:r>
      <w:r w:rsidR="00505155" w:rsidRPr="001B2064">
        <w:rPr>
          <w:rFonts w:ascii="Garamond" w:hAnsi="Garamond"/>
          <w:i w:val="0"/>
          <w:sz w:val="21"/>
          <w:szCs w:val="21"/>
        </w:rPr>
        <w:t>definida por un espaciado anterior de 12 puntos.</w:t>
      </w:r>
    </w:p>
    <w:p w:rsidR="00505155" w:rsidRDefault="00505155" w:rsidP="00505155">
      <w:pPr>
        <w:ind w:firstLine="0"/>
        <w:rPr>
          <w:rFonts w:ascii="Garamond" w:hAnsi="Garamond"/>
          <w:i w:val="0"/>
          <w:sz w:val="21"/>
          <w:szCs w:val="21"/>
        </w:rPr>
      </w:pPr>
    </w:p>
    <w:p w:rsidR="00505155" w:rsidRPr="00BF172F" w:rsidRDefault="00505155" w:rsidP="00505155">
      <w:pPr>
        <w:ind w:firstLine="0"/>
        <w:rPr>
          <w:rFonts w:ascii="Garamond" w:hAnsi="Garamond"/>
          <w:i w:val="0"/>
          <w:sz w:val="22"/>
          <w:szCs w:val="22"/>
        </w:rPr>
      </w:pPr>
      <w:r w:rsidRPr="00BF172F">
        <w:rPr>
          <w:rFonts w:ascii="Garamond" w:hAnsi="Garamond"/>
          <w:b/>
          <w:i w:val="0"/>
          <w:sz w:val="22"/>
          <w:szCs w:val="22"/>
        </w:rPr>
        <w:t>Títulos de Sección</w:t>
      </w:r>
    </w:p>
    <w:p w:rsidR="00505155" w:rsidRPr="00D62B01" w:rsidRDefault="00505155" w:rsidP="00505155">
      <w:pPr>
        <w:ind w:firstLine="0"/>
        <w:rPr>
          <w:rFonts w:ascii="Garamond" w:hAnsi="Garamond"/>
          <w:i w:val="0"/>
          <w:sz w:val="22"/>
          <w:szCs w:val="22"/>
        </w:rPr>
      </w:pPr>
    </w:p>
    <w:p w:rsidR="00505155" w:rsidRPr="00D62B01" w:rsidRDefault="00505155" w:rsidP="00505155">
      <w:pPr>
        <w:ind w:firstLine="0"/>
        <w:rPr>
          <w:rFonts w:ascii="Garamond" w:hAnsi="Garamond"/>
          <w:i w:val="0"/>
          <w:sz w:val="22"/>
          <w:szCs w:val="22"/>
        </w:rPr>
      </w:pPr>
      <w:r w:rsidRPr="00D62B01">
        <w:rPr>
          <w:rFonts w:ascii="Garamond" w:hAnsi="Garamond"/>
          <w:i w:val="0"/>
          <w:sz w:val="22"/>
          <w:szCs w:val="22"/>
        </w:rPr>
        <w:t>Los titulares de 1</w:t>
      </w:r>
      <w:r w:rsidRPr="00D62B01">
        <w:rPr>
          <w:rFonts w:ascii="Garamond" w:hAnsi="Garamond"/>
          <w:i w:val="0"/>
          <w:sz w:val="22"/>
          <w:szCs w:val="22"/>
          <w:vertAlign w:val="superscript"/>
        </w:rPr>
        <w:t>er</w:t>
      </w:r>
      <w:r w:rsidRPr="00D62B01">
        <w:rPr>
          <w:rFonts w:ascii="Garamond" w:hAnsi="Garamond"/>
          <w:i w:val="0"/>
          <w:sz w:val="22"/>
          <w:szCs w:val="22"/>
        </w:rPr>
        <w:t xml:space="preserve"> orden se</w:t>
      </w:r>
      <w:r w:rsidRPr="00D62B01">
        <w:rPr>
          <w:sz w:val="22"/>
          <w:szCs w:val="22"/>
        </w:rPr>
        <w:t xml:space="preserve"> </w:t>
      </w:r>
      <w:r w:rsidRPr="00D62B01">
        <w:rPr>
          <w:rFonts w:ascii="Garamond" w:hAnsi="Garamond"/>
          <w:i w:val="0"/>
          <w:sz w:val="22"/>
          <w:szCs w:val="22"/>
        </w:rPr>
        <w:t xml:space="preserve">escribirán en mayúsculas </w:t>
      </w:r>
      <w:r w:rsidR="00BF172F">
        <w:rPr>
          <w:rFonts w:ascii="Garamond" w:hAnsi="Garamond"/>
          <w:i w:val="0"/>
          <w:sz w:val="22"/>
          <w:szCs w:val="22"/>
        </w:rPr>
        <w:t>de tamaño 11 y</w:t>
      </w:r>
      <w:r w:rsidRPr="00D62B01">
        <w:rPr>
          <w:rFonts w:ascii="Garamond" w:hAnsi="Garamond"/>
          <w:i w:val="0"/>
          <w:sz w:val="22"/>
          <w:szCs w:val="22"/>
        </w:rPr>
        <w:t xml:space="preserve"> en negrita. Los de 2º orden, con las mismas características pero en minúsculas, salvo la primera letra de cada palabra, con excepción de los artículos, pronombres, preposiciones, etc. Dada la extensión del resumen, no deben ponerse titulares de 3er orden o inferiores. Los titulares de 1</w:t>
      </w:r>
      <w:r w:rsidRPr="00D62B01">
        <w:rPr>
          <w:rFonts w:ascii="Garamond" w:hAnsi="Garamond"/>
          <w:i w:val="0"/>
          <w:sz w:val="22"/>
          <w:szCs w:val="22"/>
          <w:vertAlign w:val="superscript"/>
        </w:rPr>
        <w:t xml:space="preserve">er </w:t>
      </w:r>
      <w:r w:rsidRPr="00D62B01">
        <w:rPr>
          <w:rFonts w:ascii="Garamond" w:hAnsi="Garamond"/>
          <w:i w:val="0"/>
          <w:sz w:val="22"/>
          <w:szCs w:val="22"/>
        </w:rPr>
        <w:t>y 2º orden no deben ir numerados. En todos los casos, los titulares se alinearán a la izquierda.</w:t>
      </w:r>
    </w:p>
    <w:p w:rsidR="00D62B01" w:rsidRPr="00BF172F" w:rsidRDefault="00D62B01" w:rsidP="00D62B01">
      <w:pPr>
        <w:ind w:firstLine="0"/>
        <w:rPr>
          <w:rFonts w:ascii="Garamond" w:hAnsi="Garamond"/>
          <w:b/>
          <w:i w:val="0"/>
          <w:sz w:val="22"/>
          <w:szCs w:val="22"/>
        </w:rPr>
      </w:pPr>
      <w:r w:rsidRPr="00BF172F">
        <w:rPr>
          <w:rFonts w:ascii="Garamond" w:hAnsi="Garamond"/>
          <w:b/>
          <w:i w:val="0"/>
          <w:sz w:val="22"/>
          <w:szCs w:val="22"/>
        </w:rPr>
        <w:lastRenderedPageBreak/>
        <w:t>Párrafos</w:t>
      </w:r>
    </w:p>
    <w:p w:rsidR="00D62B01" w:rsidRPr="00D62B01" w:rsidRDefault="00D62B01" w:rsidP="00D62B01">
      <w:pPr>
        <w:ind w:firstLine="0"/>
        <w:rPr>
          <w:rFonts w:ascii="Garamond" w:hAnsi="Garamond"/>
          <w:b/>
          <w:sz w:val="22"/>
          <w:szCs w:val="22"/>
        </w:rPr>
      </w:pPr>
    </w:p>
    <w:p w:rsidR="0043379B" w:rsidRDefault="00D62B01" w:rsidP="0043379B">
      <w:pPr>
        <w:ind w:firstLine="0"/>
        <w:rPr>
          <w:rFonts w:ascii="Garamond" w:hAnsi="Garamond"/>
          <w:i w:val="0"/>
          <w:sz w:val="22"/>
          <w:szCs w:val="22"/>
        </w:rPr>
      </w:pPr>
      <w:r w:rsidRPr="00D62B01">
        <w:rPr>
          <w:rFonts w:ascii="Garamond" w:hAnsi="Garamond"/>
          <w:i w:val="0"/>
          <w:sz w:val="22"/>
          <w:szCs w:val="22"/>
        </w:rPr>
        <w:t xml:space="preserve">Dentro de cada sección, el texto se redactará </w:t>
      </w:r>
      <w:r>
        <w:rPr>
          <w:rFonts w:ascii="Garamond" w:hAnsi="Garamond"/>
          <w:i w:val="0"/>
          <w:sz w:val="22"/>
          <w:szCs w:val="22"/>
        </w:rPr>
        <w:t>a t</w:t>
      </w:r>
      <w:r w:rsidRPr="00D62B01">
        <w:rPr>
          <w:rFonts w:ascii="Garamond" w:hAnsi="Garamond"/>
          <w:i w:val="0"/>
          <w:sz w:val="22"/>
          <w:szCs w:val="22"/>
        </w:rPr>
        <w:t xml:space="preserve">amaño </w:t>
      </w:r>
      <w:r>
        <w:rPr>
          <w:rFonts w:ascii="Garamond" w:hAnsi="Garamond"/>
          <w:i w:val="0"/>
          <w:sz w:val="22"/>
          <w:szCs w:val="22"/>
        </w:rPr>
        <w:t>11, sin cursiva y</w:t>
      </w:r>
      <w:r w:rsidRPr="00D62B01">
        <w:rPr>
          <w:rFonts w:ascii="Garamond" w:hAnsi="Garamond"/>
          <w:i w:val="0"/>
          <w:sz w:val="22"/>
          <w:szCs w:val="22"/>
        </w:rPr>
        <w:t xml:space="preserve"> </w:t>
      </w:r>
      <w:r>
        <w:rPr>
          <w:rFonts w:ascii="Garamond" w:hAnsi="Garamond"/>
          <w:i w:val="0"/>
          <w:sz w:val="22"/>
          <w:szCs w:val="22"/>
        </w:rPr>
        <w:t>s</w:t>
      </w:r>
      <w:r w:rsidRPr="00D62B01">
        <w:rPr>
          <w:rFonts w:ascii="Garamond" w:hAnsi="Garamond"/>
          <w:i w:val="0"/>
          <w:sz w:val="22"/>
          <w:szCs w:val="22"/>
        </w:rPr>
        <w:t>in negrita.</w:t>
      </w:r>
      <w:r w:rsidR="00E74A8B">
        <w:rPr>
          <w:rFonts w:ascii="Garamond" w:hAnsi="Garamond"/>
          <w:i w:val="0"/>
          <w:sz w:val="22"/>
          <w:szCs w:val="22"/>
        </w:rPr>
        <w:t xml:space="preserve"> </w:t>
      </w:r>
      <w:r w:rsidRPr="00D62B01">
        <w:rPr>
          <w:rFonts w:ascii="Garamond" w:hAnsi="Garamond"/>
          <w:i w:val="0"/>
          <w:sz w:val="22"/>
          <w:szCs w:val="22"/>
        </w:rPr>
        <w:t>El interlineado será el mínimo (sencillo), sin espaciado anterior o posterior ni sangría.</w:t>
      </w:r>
      <w:r w:rsidR="0043379B" w:rsidRPr="0043379B">
        <w:rPr>
          <w:rFonts w:ascii="Garamond" w:hAnsi="Garamond"/>
          <w:i w:val="0"/>
          <w:sz w:val="22"/>
          <w:szCs w:val="22"/>
        </w:rPr>
        <w:t xml:space="preserve"> </w:t>
      </w:r>
      <w:r w:rsidR="0043379B" w:rsidRPr="00D62B01">
        <w:rPr>
          <w:rFonts w:ascii="Garamond" w:hAnsi="Garamond"/>
          <w:i w:val="0"/>
          <w:sz w:val="22"/>
          <w:szCs w:val="22"/>
        </w:rPr>
        <w:t>Se insertarán líneas en blanco para separar párrafos y antes y después de cada titular.</w:t>
      </w:r>
    </w:p>
    <w:p w:rsidR="00E74A8B" w:rsidRDefault="00E74A8B" w:rsidP="00E74A8B">
      <w:pPr>
        <w:ind w:firstLine="0"/>
        <w:rPr>
          <w:rFonts w:ascii="Garamond" w:hAnsi="Garamond"/>
          <w:i w:val="0"/>
          <w:sz w:val="22"/>
          <w:szCs w:val="22"/>
        </w:rPr>
      </w:pPr>
      <w:r w:rsidRPr="00E74A8B">
        <w:rPr>
          <w:szCs w:val="18"/>
        </w:rPr>
        <w:tab/>
      </w:r>
      <w:r w:rsidRPr="00E74A8B">
        <w:rPr>
          <w:szCs w:val="18"/>
        </w:rPr>
        <w:tab/>
      </w:r>
    </w:p>
    <w:p w:rsidR="00D62B01" w:rsidRPr="00BF172F" w:rsidRDefault="00D62B01" w:rsidP="00D62B01">
      <w:pPr>
        <w:ind w:firstLine="0"/>
        <w:rPr>
          <w:rFonts w:ascii="Garamond" w:hAnsi="Garamond"/>
          <w:i w:val="0"/>
          <w:sz w:val="22"/>
          <w:szCs w:val="22"/>
        </w:rPr>
      </w:pPr>
      <w:r w:rsidRPr="00BF172F">
        <w:rPr>
          <w:rFonts w:ascii="Garamond" w:hAnsi="Garamond"/>
          <w:b/>
          <w:i w:val="0"/>
          <w:sz w:val="22"/>
          <w:szCs w:val="22"/>
        </w:rPr>
        <w:t>Figuras</w:t>
      </w:r>
    </w:p>
    <w:p w:rsidR="00D62B01" w:rsidRDefault="00D62B01" w:rsidP="00D62B01">
      <w:pPr>
        <w:ind w:firstLine="0"/>
        <w:rPr>
          <w:rFonts w:ascii="Garamond" w:hAnsi="Garamond"/>
          <w:i w:val="0"/>
          <w:sz w:val="21"/>
          <w:szCs w:val="21"/>
        </w:rPr>
      </w:pPr>
    </w:p>
    <w:p w:rsidR="0069169E" w:rsidRDefault="002E47D1" w:rsidP="0069169E">
      <w:pPr>
        <w:ind w:firstLine="0"/>
        <w:rPr>
          <w:rFonts w:ascii="Garamond" w:hAnsi="Garamond"/>
          <w:i w:val="0"/>
          <w:sz w:val="21"/>
          <w:szCs w:val="21"/>
        </w:rPr>
      </w:pPr>
      <w:r>
        <w:rPr>
          <w:rFonts w:ascii="Garamond" w:hAnsi="Garamond"/>
          <w:i w:val="0"/>
          <w:sz w:val="21"/>
          <w:szCs w:val="21"/>
        </w:rPr>
        <w:t>L</w:t>
      </w:r>
      <w:r w:rsidR="00D62B01" w:rsidRPr="00BD3E3B">
        <w:rPr>
          <w:rFonts w:ascii="Garamond" w:hAnsi="Garamond"/>
          <w:i w:val="0"/>
          <w:sz w:val="21"/>
          <w:szCs w:val="21"/>
        </w:rPr>
        <w:t>as figuras aparecerán próximas al lugar en el que son citadas por primera vez (Fig. 1), tal y como se ha hecho en el presente ejemplo</w:t>
      </w:r>
      <w:r w:rsidR="0069169E">
        <w:rPr>
          <w:rFonts w:ascii="Garamond" w:hAnsi="Garamond"/>
          <w:i w:val="0"/>
          <w:sz w:val="21"/>
          <w:szCs w:val="21"/>
        </w:rPr>
        <w:t xml:space="preserve"> y centradas</w:t>
      </w:r>
      <w:r w:rsidR="00D62B01">
        <w:rPr>
          <w:rFonts w:ascii="Garamond" w:hAnsi="Garamond"/>
          <w:i w:val="0"/>
          <w:sz w:val="21"/>
          <w:szCs w:val="21"/>
        </w:rPr>
        <w:t>.</w:t>
      </w:r>
      <w:r w:rsidR="0069169E">
        <w:rPr>
          <w:rFonts w:ascii="Garamond" w:hAnsi="Garamond"/>
          <w:i w:val="0"/>
          <w:sz w:val="21"/>
          <w:szCs w:val="21"/>
        </w:rPr>
        <w:t xml:space="preserve"> El tamaño de letra</w:t>
      </w:r>
      <w:r w:rsidR="0069169E" w:rsidRPr="00041AA9">
        <w:rPr>
          <w:rFonts w:ascii="Garamond" w:hAnsi="Garamond"/>
          <w:i w:val="0"/>
          <w:sz w:val="21"/>
          <w:szCs w:val="21"/>
        </w:rPr>
        <w:t xml:space="preserve"> para los pies de figura</w:t>
      </w:r>
      <w:r w:rsidR="0069169E">
        <w:rPr>
          <w:rFonts w:ascii="Garamond" w:hAnsi="Garamond"/>
          <w:i w:val="0"/>
          <w:sz w:val="21"/>
          <w:szCs w:val="21"/>
        </w:rPr>
        <w:t xml:space="preserve"> es 10 puntos</w:t>
      </w:r>
      <w:r w:rsidR="0069169E" w:rsidRPr="00041AA9">
        <w:rPr>
          <w:rFonts w:ascii="Garamond" w:hAnsi="Garamond"/>
          <w:i w:val="0"/>
          <w:sz w:val="21"/>
          <w:szCs w:val="21"/>
        </w:rPr>
        <w:t>, y cursiva. El identificador de figura irá en negrita y, al final de cada pie, este se cerrará con un punto.</w:t>
      </w:r>
    </w:p>
    <w:p w:rsidR="00E74A8B" w:rsidRDefault="00E74A8B" w:rsidP="00D62B01">
      <w:pPr>
        <w:ind w:firstLine="0"/>
        <w:rPr>
          <w:rFonts w:ascii="Garamond" w:hAnsi="Garamond"/>
          <w:i w:val="0"/>
          <w:sz w:val="21"/>
          <w:szCs w:val="21"/>
        </w:rPr>
      </w:pPr>
    </w:p>
    <w:p w:rsidR="00D62B01" w:rsidRDefault="00D62B01" w:rsidP="00E74A8B">
      <w:pPr>
        <w:jc w:val="center"/>
      </w:pPr>
      <w:r w:rsidRPr="00416C0B">
        <w:rPr>
          <w:rFonts w:ascii="Garamond" w:hAnsi="Garamond"/>
          <w:i w:val="0"/>
          <w:noProof/>
          <w:sz w:val="21"/>
          <w:szCs w:val="21"/>
          <w:lang w:val="ca-ES" w:eastAsia="ca-ES"/>
        </w:rPr>
        <w:drawing>
          <wp:inline distT="0" distB="0" distL="0" distR="0">
            <wp:extent cx="3619828" cy="2038350"/>
            <wp:effectExtent l="0" t="0" r="0" b="0"/>
            <wp:docPr id="2" name="Imagen 2" descr="C:\Users\Jose Manuel\Documents\Buck up\Mis imágenes\Asturias\13A_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Jose Manuel\Documents\Buck up\Mis imágenes\Asturias\13A_0160.JPG"/>
                    <pic:cNvPicPr>
                      <a:picLocks noChangeAspect="1" noChangeArrowheads="1"/>
                    </pic:cNvPicPr>
                  </pic:nvPicPr>
                  <pic:blipFill>
                    <a:blip r:embed="rId7" cstate="print">
                      <a:extLst>
                        <a:ext uri="{28A0092B-C50C-407E-A947-70E740481C1C}">
                          <a14:useLocalDpi xmlns:a14="http://schemas.microsoft.com/office/drawing/2010/main" val="0"/>
                        </a:ext>
                      </a:extLst>
                    </a:blip>
                    <a:srcRect t="15842"/>
                    <a:stretch>
                      <a:fillRect/>
                    </a:stretch>
                  </pic:blipFill>
                  <pic:spPr bwMode="auto">
                    <a:xfrm>
                      <a:off x="0" y="0"/>
                      <a:ext cx="3635806" cy="2047348"/>
                    </a:xfrm>
                    <a:prstGeom prst="rect">
                      <a:avLst/>
                    </a:prstGeom>
                    <a:noFill/>
                    <a:ln>
                      <a:noFill/>
                    </a:ln>
                  </pic:spPr>
                </pic:pic>
              </a:graphicData>
            </a:graphic>
          </wp:inline>
        </w:drawing>
      </w:r>
    </w:p>
    <w:p w:rsidR="00E74A8B" w:rsidRPr="00155BB9" w:rsidRDefault="00E74A8B" w:rsidP="00731BE9">
      <w:pPr>
        <w:spacing w:after="120"/>
        <w:ind w:firstLine="0"/>
        <w:jc w:val="center"/>
        <w:rPr>
          <w:rFonts w:ascii="Garamond" w:hAnsi="Garamond"/>
          <w:sz w:val="19"/>
          <w:szCs w:val="19"/>
        </w:rPr>
      </w:pPr>
      <w:proofErr w:type="spellStart"/>
      <w:r w:rsidRPr="00041AA9">
        <w:rPr>
          <w:rFonts w:ascii="Garamond" w:hAnsi="Garamond"/>
          <w:b/>
          <w:sz w:val="19"/>
          <w:szCs w:val="19"/>
        </w:rPr>
        <w:t>Fig</w:t>
      </w:r>
      <w:proofErr w:type="spellEnd"/>
      <w:r w:rsidRPr="00041AA9">
        <w:rPr>
          <w:rFonts w:ascii="Garamond" w:hAnsi="Garamond"/>
          <w:b/>
          <w:sz w:val="19"/>
          <w:szCs w:val="19"/>
        </w:rPr>
        <w:t xml:space="preserve"> 1</w:t>
      </w:r>
      <w:r w:rsidRPr="005332B6">
        <w:rPr>
          <w:rFonts w:ascii="Garamond" w:hAnsi="Garamond"/>
          <w:sz w:val="19"/>
          <w:szCs w:val="19"/>
        </w:rPr>
        <w:t xml:space="preserve">. </w:t>
      </w:r>
      <w:r w:rsidRPr="00BD3E3B">
        <w:rPr>
          <w:rFonts w:ascii="Garamond" w:hAnsi="Garamond"/>
          <w:sz w:val="19"/>
          <w:szCs w:val="19"/>
        </w:rPr>
        <w:t>Ejemplo de figura de ancho igual a una única columna.</w:t>
      </w:r>
    </w:p>
    <w:p w:rsidR="00E74A8B" w:rsidRDefault="00E74A8B" w:rsidP="00E74A8B">
      <w:pPr>
        <w:ind w:firstLine="0"/>
        <w:rPr>
          <w:rFonts w:ascii="Garamond" w:hAnsi="Garamond"/>
          <w:i w:val="0"/>
          <w:sz w:val="21"/>
          <w:szCs w:val="21"/>
        </w:rPr>
      </w:pPr>
    </w:p>
    <w:p w:rsidR="00E74A8B" w:rsidRPr="00155BB9" w:rsidRDefault="00E74A8B" w:rsidP="00E74A8B">
      <w:pPr>
        <w:ind w:firstLine="0"/>
        <w:rPr>
          <w:rFonts w:ascii="Garamond" w:hAnsi="Garamond"/>
          <w:i w:val="0"/>
          <w:sz w:val="21"/>
          <w:szCs w:val="21"/>
        </w:rPr>
      </w:pPr>
      <w:r w:rsidRPr="00155BB9">
        <w:rPr>
          <w:rFonts w:ascii="Garamond" w:hAnsi="Garamond"/>
          <w:i w:val="0"/>
          <w:sz w:val="21"/>
          <w:szCs w:val="21"/>
        </w:rPr>
        <w:t>Antes y después de cada figura, se dejarán líneas de separación en blanco. Dado el espacio que ocupan, no conviene abusar del uso de figuras y se recomienda que no haya más de una o dos por resumen. Lo mismo es aplicable a las tablas.</w:t>
      </w:r>
      <w:r w:rsidRPr="00E74A8B">
        <w:rPr>
          <w:rFonts w:ascii="Garamond" w:hAnsi="Garamond"/>
          <w:i w:val="0"/>
          <w:sz w:val="21"/>
          <w:szCs w:val="21"/>
        </w:rPr>
        <w:t xml:space="preserve"> </w:t>
      </w:r>
      <w:r w:rsidRPr="00155BB9">
        <w:rPr>
          <w:rFonts w:ascii="Garamond" w:hAnsi="Garamond"/>
          <w:i w:val="0"/>
          <w:sz w:val="21"/>
          <w:szCs w:val="21"/>
        </w:rPr>
        <w:t xml:space="preserve">Las fotos y figuras deben tener una calidad suficiente como para garantizar su adecuada legibilidad. </w:t>
      </w:r>
    </w:p>
    <w:p w:rsidR="0069169E" w:rsidRDefault="0069169E" w:rsidP="0069169E">
      <w:pPr>
        <w:ind w:firstLine="0"/>
        <w:rPr>
          <w:rFonts w:ascii="Garamond" w:hAnsi="Garamond"/>
          <w:i w:val="0"/>
          <w:sz w:val="21"/>
          <w:szCs w:val="21"/>
        </w:rPr>
      </w:pPr>
    </w:p>
    <w:p w:rsidR="0069169E" w:rsidRPr="00BF172F" w:rsidRDefault="0069169E" w:rsidP="0069169E">
      <w:pPr>
        <w:ind w:firstLine="0"/>
        <w:rPr>
          <w:rFonts w:ascii="Garamond" w:hAnsi="Garamond"/>
          <w:b/>
          <w:i w:val="0"/>
          <w:sz w:val="22"/>
          <w:szCs w:val="22"/>
        </w:rPr>
      </w:pPr>
      <w:r w:rsidRPr="00BF172F">
        <w:rPr>
          <w:rFonts w:ascii="Garamond" w:hAnsi="Garamond"/>
          <w:b/>
          <w:i w:val="0"/>
          <w:sz w:val="22"/>
          <w:szCs w:val="22"/>
        </w:rPr>
        <w:t>Tablas</w:t>
      </w:r>
    </w:p>
    <w:p w:rsidR="0069169E" w:rsidRDefault="0069169E" w:rsidP="0069169E">
      <w:pPr>
        <w:ind w:firstLine="0"/>
        <w:rPr>
          <w:rFonts w:ascii="Garamond" w:hAnsi="Garamond"/>
          <w:b/>
          <w:sz w:val="22"/>
          <w:szCs w:val="22"/>
        </w:rPr>
      </w:pPr>
    </w:p>
    <w:p w:rsidR="0069169E" w:rsidRDefault="0069169E" w:rsidP="0069169E">
      <w:pPr>
        <w:ind w:firstLine="0"/>
        <w:rPr>
          <w:rFonts w:ascii="Garamond" w:hAnsi="Garamond"/>
          <w:i w:val="0"/>
          <w:sz w:val="21"/>
          <w:szCs w:val="21"/>
        </w:rPr>
      </w:pPr>
      <w:r>
        <w:rPr>
          <w:rFonts w:ascii="Garamond" w:hAnsi="Garamond"/>
          <w:i w:val="0"/>
          <w:sz w:val="21"/>
          <w:szCs w:val="21"/>
        </w:rPr>
        <w:t>El</w:t>
      </w:r>
      <w:r w:rsidRPr="0063136E">
        <w:rPr>
          <w:rFonts w:ascii="Garamond" w:hAnsi="Garamond"/>
          <w:i w:val="0"/>
          <w:sz w:val="21"/>
          <w:szCs w:val="21"/>
        </w:rPr>
        <w:t xml:space="preserve"> tamaño </w:t>
      </w:r>
      <w:r>
        <w:rPr>
          <w:rFonts w:ascii="Garamond" w:hAnsi="Garamond"/>
          <w:i w:val="0"/>
          <w:sz w:val="21"/>
          <w:szCs w:val="21"/>
        </w:rPr>
        <w:t>de letra para</w:t>
      </w:r>
      <w:r w:rsidRPr="009278CB">
        <w:rPr>
          <w:rFonts w:ascii="Garamond" w:hAnsi="Garamond"/>
          <w:i w:val="0"/>
          <w:sz w:val="21"/>
          <w:szCs w:val="21"/>
        </w:rPr>
        <w:t xml:space="preserve"> las palabras en el interior de cada tabla </w:t>
      </w:r>
      <w:r>
        <w:rPr>
          <w:rFonts w:ascii="Garamond" w:hAnsi="Garamond"/>
          <w:i w:val="0"/>
          <w:sz w:val="21"/>
          <w:szCs w:val="21"/>
        </w:rPr>
        <w:t>será de 11 puntos</w:t>
      </w:r>
      <w:r w:rsidRPr="0063136E">
        <w:rPr>
          <w:rFonts w:ascii="Garamond" w:hAnsi="Garamond"/>
          <w:i w:val="0"/>
          <w:sz w:val="21"/>
          <w:szCs w:val="21"/>
        </w:rPr>
        <w:t xml:space="preserve">, sin negrita. </w:t>
      </w:r>
      <w:r>
        <w:rPr>
          <w:rFonts w:ascii="Garamond" w:hAnsi="Garamond"/>
          <w:i w:val="0"/>
          <w:sz w:val="21"/>
          <w:szCs w:val="21"/>
        </w:rPr>
        <w:t>Para</w:t>
      </w:r>
      <w:r w:rsidRPr="0063136E">
        <w:rPr>
          <w:rFonts w:ascii="Garamond" w:hAnsi="Garamond"/>
          <w:i w:val="0"/>
          <w:sz w:val="21"/>
          <w:szCs w:val="21"/>
        </w:rPr>
        <w:t xml:space="preserve"> los pies de tabla </w:t>
      </w:r>
      <w:r>
        <w:rPr>
          <w:rFonts w:ascii="Garamond" w:hAnsi="Garamond"/>
          <w:i w:val="0"/>
          <w:sz w:val="21"/>
          <w:szCs w:val="21"/>
        </w:rPr>
        <w:t>el tamaño de las palabras será de 10 puntos</w:t>
      </w:r>
      <w:r w:rsidRPr="0063136E">
        <w:rPr>
          <w:rFonts w:ascii="Garamond" w:hAnsi="Garamond"/>
          <w:i w:val="0"/>
          <w:sz w:val="21"/>
          <w:szCs w:val="21"/>
        </w:rPr>
        <w:t xml:space="preserve">, </w:t>
      </w:r>
      <w:r>
        <w:rPr>
          <w:rFonts w:ascii="Garamond" w:hAnsi="Garamond"/>
          <w:i w:val="0"/>
          <w:sz w:val="21"/>
          <w:szCs w:val="21"/>
        </w:rPr>
        <w:t>e irán en</w:t>
      </w:r>
      <w:r w:rsidRPr="0063136E">
        <w:rPr>
          <w:rFonts w:ascii="Garamond" w:hAnsi="Garamond"/>
          <w:i w:val="0"/>
          <w:sz w:val="21"/>
          <w:szCs w:val="21"/>
        </w:rPr>
        <w:t xml:space="preserve"> cursiva. El</w:t>
      </w:r>
      <w:r w:rsidRPr="0069169E">
        <w:rPr>
          <w:rFonts w:ascii="Garamond" w:hAnsi="Garamond"/>
          <w:i w:val="0"/>
          <w:sz w:val="21"/>
          <w:szCs w:val="21"/>
        </w:rPr>
        <w:t xml:space="preserve"> </w:t>
      </w:r>
      <w:r w:rsidRPr="0063136E">
        <w:rPr>
          <w:rFonts w:ascii="Garamond" w:hAnsi="Garamond"/>
          <w:i w:val="0"/>
          <w:sz w:val="21"/>
          <w:szCs w:val="21"/>
        </w:rPr>
        <w:t>identificador de tabla irá, asimismo, en negrita y, al final de cada pie, este se cerrará con un punto.</w:t>
      </w:r>
    </w:p>
    <w:p w:rsidR="002E47D1" w:rsidRPr="0063136E" w:rsidRDefault="002E47D1" w:rsidP="0069169E">
      <w:pPr>
        <w:ind w:firstLine="0"/>
        <w:rPr>
          <w:rFonts w:ascii="Garamond" w:hAnsi="Garamond"/>
          <w:i w:val="0"/>
          <w:sz w:val="21"/>
          <w:szCs w:val="21"/>
        </w:rPr>
      </w:pPr>
    </w:p>
    <w:p w:rsidR="0069169E" w:rsidRPr="00BF172F" w:rsidRDefault="0069169E" w:rsidP="0069169E">
      <w:pPr>
        <w:ind w:firstLine="0"/>
        <w:rPr>
          <w:rFonts w:ascii="Garamond" w:hAnsi="Garamond"/>
          <w:b/>
          <w:i w:val="0"/>
          <w:sz w:val="22"/>
          <w:szCs w:val="22"/>
        </w:rPr>
      </w:pPr>
      <w:r w:rsidRPr="00BF172F">
        <w:rPr>
          <w:rFonts w:ascii="Garamond" w:hAnsi="Garamond"/>
          <w:b/>
          <w:i w:val="0"/>
          <w:sz w:val="22"/>
          <w:szCs w:val="22"/>
        </w:rPr>
        <w:t xml:space="preserve">REFERENCIAS </w:t>
      </w:r>
    </w:p>
    <w:p w:rsidR="0069169E" w:rsidRPr="00731BE9" w:rsidRDefault="0069169E" w:rsidP="0069169E">
      <w:pPr>
        <w:ind w:firstLine="0"/>
        <w:rPr>
          <w:rFonts w:ascii="Garamond" w:hAnsi="Garamond"/>
          <w:i w:val="0"/>
          <w:sz w:val="22"/>
          <w:szCs w:val="22"/>
        </w:rPr>
      </w:pPr>
    </w:p>
    <w:p w:rsidR="0069169E" w:rsidRPr="00731BE9" w:rsidRDefault="0069169E" w:rsidP="0069169E">
      <w:pPr>
        <w:ind w:firstLine="0"/>
        <w:rPr>
          <w:rFonts w:ascii="Garamond" w:hAnsi="Garamond" w:cs="Arial"/>
          <w:i w:val="0"/>
          <w:color w:val="262626"/>
          <w:sz w:val="22"/>
          <w:szCs w:val="22"/>
        </w:rPr>
      </w:pPr>
      <w:r w:rsidRPr="00731BE9">
        <w:rPr>
          <w:rFonts w:ascii="Garamond" w:hAnsi="Garamond" w:cs="Arial"/>
          <w:i w:val="0"/>
          <w:color w:val="262626"/>
          <w:sz w:val="22"/>
          <w:szCs w:val="22"/>
        </w:rPr>
        <w:t>Los siguientes ejemplos muestran el formato que deben seguir las referencias:</w:t>
      </w:r>
    </w:p>
    <w:p w:rsidR="0069169E" w:rsidRPr="00731BE9" w:rsidRDefault="0069169E" w:rsidP="0069169E">
      <w:pPr>
        <w:ind w:firstLine="0"/>
        <w:rPr>
          <w:rFonts w:ascii="Garamond" w:hAnsi="Garamond"/>
          <w:i w:val="0"/>
          <w:sz w:val="22"/>
          <w:szCs w:val="22"/>
        </w:rPr>
      </w:pPr>
    </w:p>
    <w:p w:rsidR="0069169E" w:rsidRPr="00731BE9" w:rsidRDefault="0069169E" w:rsidP="0069169E">
      <w:pPr>
        <w:ind w:left="170" w:hanging="170"/>
        <w:rPr>
          <w:rFonts w:ascii="Garamond" w:hAnsi="Garamond"/>
          <w:i w:val="0"/>
          <w:sz w:val="22"/>
          <w:szCs w:val="22"/>
          <w:lang w:val="en-US"/>
        </w:rPr>
      </w:pPr>
      <w:proofErr w:type="spellStart"/>
      <w:r w:rsidRPr="00731BE9">
        <w:rPr>
          <w:rFonts w:ascii="Garamond" w:hAnsi="Garamond"/>
          <w:i w:val="0"/>
          <w:sz w:val="22"/>
          <w:szCs w:val="22"/>
          <w:lang w:val="en-US"/>
        </w:rPr>
        <w:t>Beran</w:t>
      </w:r>
      <w:proofErr w:type="spellEnd"/>
      <w:r w:rsidRPr="00731BE9">
        <w:rPr>
          <w:rFonts w:ascii="Garamond" w:hAnsi="Garamond"/>
          <w:i w:val="0"/>
          <w:sz w:val="22"/>
          <w:szCs w:val="22"/>
          <w:lang w:val="en-US"/>
        </w:rPr>
        <w:t xml:space="preserve">, A. (1980): A reflected light investigation of </w:t>
      </w:r>
      <w:proofErr w:type="spellStart"/>
      <w:r w:rsidRPr="00731BE9">
        <w:rPr>
          <w:rFonts w:ascii="Garamond" w:hAnsi="Garamond"/>
          <w:i w:val="0"/>
          <w:sz w:val="22"/>
          <w:szCs w:val="22"/>
          <w:lang w:val="en-US"/>
        </w:rPr>
        <w:t>ilvaite</w:t>
      </w:r>
      <w:proofErr w:type="spellEnd"/>
      <w:r w:rsidRPr="00731BE9">
        <w:rPr>
          <w:rFonts w:ascii="Garamond" w:hAnsi="Garamond"/>
          <w:i w:val="0"/>
          <w:sz w:val="22"/>
          <w:szCs w:val="22"/>
          <w:lang w:val="en-US"/>
        </w:rPr>
        <w:t xml:space="preserve">. Miner. Petrol., </w:t>
      </w:r>
      <w:r w:rsidRPr="00731BE9">
        <w:rPr>
          <w:rFonts w:ascii="Garamond" w:hAnsi="Garamond"/>
          <w:b/>
          <w:bCs/>
          <w:i w:val="0"/>
          <w:sz w:val="22"/>
          <w:szCs w:val="22"/>
          <w:lang w:val="en-US"/>
        </w:rPr>
        <w:t>27</w:t>
      </w:r>
      <w:r w:rsidRPr="00731BE9">
        <w:rPr>
          <w:rFonts w:ascii="Garamond" w:hAnsi="Garamond"/>
          <w:i w:val="0"/>
          <w:sz w:val="22"/>
          <w:szCs w:val="22"/>
          <w:lang w:val="en-US"/>
        </w:rPr>
        <w:t>, 225-230. DOI: 10.1007/BF01082371.</w:t>
      </w:r>
    </w:p>
    <w:p w:rsidR="0069169E" w:rsidRPr="00731BE9" w:rsidRDefault="0069169E" w:rsidP="0069169E">
      <w:pPr>
        <w:ind w:left="170" w:hanging="170"/>
        <w:rPr>
          <w:rFonts w:ascii="Garamond" w:hAnsi="Garamond"/>
          <w:i w:val="0"/>
          <w:sz w:val="22"/>
          <w:szCs w:val="22"/>
        </w:rPr>
      </w:pPr>
      <w:r w:rsidRPr="00731BE9">
        <w:rPr>
          <w:rFonts w:ascii="Garamond" w:hAnsi="Garamond"/>
          <w:i w:val="0"/>
          <w:sz w:val="22"/>
          <w:szCs w:val="22"/>
          <w:lang w:val="en-US"/>
        </w:rPr>
        <w:t xml:space="preserve">― &amp; Bittner, H. (1974): </w:t>
      </w:r>
      <w:proofErr w:type="spellStart"/>
      <w:r w:rsidRPr="00731BE9">
        <w:rPr>
          <w:rFonts w:ascii="Garamond" w:hAnsi="Garamond"/>
          <w:i w:val="0"/>
          <w:sz w:val="22"/>
          <w:szCs w:val="22"/>
          <w:lang w:val="en-US"/>
        </w:rPr>
        <w:t>Untersuchungen</w:t>
      </w:r>
      <w:proofErr w:type="spellEnd"/>
      <w:r w:rsidRPr="00731BE9">
        <w:rPr>
          <w:rFonts w:ascii="Garamond" w:hAnsi="Garamond"/>
          <w:i w:val="0"/>
          <w:sz w:val="22"/>
          <w:szCs w:val="22"/>
          <w:lang w:val="en-US"/>
        </w:rPr>
        <w:t xml:space="preserve"> </w:t>
      </w:r>
      <w:proofErr w:type="spellStart"/>
      <w:r w:rsidRPr="00731BE9">
        <w:rPr>
          <w:rFonts w:ascii="Garamond" w:hAnsi="Garamond"/>
          <w:i w:val="0"/>
          <w:sz w:val="22"/>
          <w:szCs w:val="22"/>
          <w:lang w:val="en-US"/>
        </w:rPr>
        <w:t>zur</w:t>
      </w:r>
      <w:proofErr w:type="spellEnd"/>
      <w:r w:rsidRPr="00731BE9">
        <w:rPr>
          <w:rFonts w:ascii="Garamond" w:hAnsi="Garamond"/>
          <w:i w:val="0"/>
          <w:sz w:val="22"/>
          <w:szCs w:val="22"/>
          <w:lang w:val="en-US"/>
        </w:rPr>
        <w:t xml:space="preserve"> </w:t>
      </w:r>
      <w:proofErr w:type="spellStart"/>
      <w:r w:rsidRPr="00731BE9">
        <w:rPr>
          <w:rFonts w:ascii="Garamond" w:hAnsi="Garamond"/>
          <w:i w:val="0"/>
          <w:sz w:val="22"/>
          <w:szCs w:val="22"/>
          <w:lang w:val="en-US"/>
        </w:rPr>
        <w:t>Kristallchemie</w:t>
      </w:r>
      <w:proofErr w:type="spellEnd"/>
      <w:r w:rsidRPr="00731BE9">
        <w:rPr>
          <w:rFonts w:ascii="Garamond" w:hAnsi="Garamond"/>
          <w:i w:val="0"/>
          <w:sz w:val="22"/>
          <w:szCs w:val="22"/>
          <w:lang w:val="en-US"/>
        </w:rPr>
        <w:t xml:space="preserve"> des </w:t>
      </w:r>
      <w:proofErr w:type="spellStart"/>
      <w:r w:rsidRPr="00731BE9">
        <w:rPr>
          <w:rFonts w:ascii="Garamond" w:hAnsi="Garamond"/>
          <w:i w:val="0"/>
          <w:sz w:val="22"/>
          <w:szCs w:val="22"/>
          <w:lang w:val="en-US"/>
        </w:rPr>
        <w:t>Ilvaits</w:t>
      </w:r>
      <w:proofErr w:type="spellEnd"/>
      <w:r w:rsidRPr="00731BE9">
        <w:rPr>
          <w:rFonts w:ascii="Garamond" w:hAnsi="Garamond"/>
          <w:i w:val="0"/>
          <w:sz w:val="22"/>
          <w:szCs w:val="22"/>
          <w:lang w:val="en-US"/>
        </w:rPr>
        <w:t xml:space="preserve">. </w:t>
      </w:r>
      <w:proofErr w:type="spellStart"/>
      <w:r w:rsidRPr="00731BE9">
        <w:rPr>
          <w:rFonts w:ascii="Garamond" w:hAnsi="Garamond"/>
          <w:i w:val="0"/>
          <w:sz w:val="22"/>
          <w:szCs w:val="22"/>
        </w:rPr>
        <w:t>Tscher</w:t>
      </w:r>
      <w:proofErr w:type="spellEnd"/>
      <w:r w:rsidRPr="00731BE9">
        <w:rPr>
          <w:rFonts w:ascii="Garamond" w:hAnsi="Garamond"/>
          <w:i w:val="0"/>
          <w:sz w:val="22"/>
          <w:szCs w:val="22"/>
        </w:rPr>
        <w:t xml:space="preserve">. </w:t>
      </w:r>
      <w:proofErr w:type="spellStart"/>
      <w:r w:rsidRPr="00731BE9">
        <w:rPr>
          <w:rFonts w:ascii="Garamond" w:hAnsi="Garamond"/>
          <w:i w:val="0"/>
          <w:sz w:val="22"/>
          <w:szCs w:val="22"/>
        </w:rPr>
        <w:t>Miner</w:t>
      </w:r>
      <w:proofErr w:type="spellEnd"/>
      <w:r w:rsidRPr="00731BE9">
        <w:rPr>
          <w:rFonts w:ascii="Garamond" w:hAnsi="Garamond"/>
          <w:i w:val="0"/>
          <w:sz w:val="22"/>
          <w:szCs w:val="22"/>
        </w:rPr>
        <w:t xml:space="preserve">. </w:t>
      </w:r>
      <w:proofErr w:type="spellStart"/>
      <w:r w:rsidRPr="00731BE9">
        <w:rPr>
          <w:rFonts w:ascii="Garamond" w:hAnsi="Garamond"/>
          <w:i w:val="0"/>
          <w:sz w:val="22"/>
          <w:szCs w:val="22"/>
        </w:rPr>
        <w:t>Petrog</w:t>
      </w:r>
      <w:proofErr w:type="spellEnd"/>
      <w:r w:rsidRPr="00731BE9">
        <w:rPr>
          <w:rFonts w:ascii="Garamond" w:hAnsi="Garamond"/>
          <w:i w:val="0"/>
          <w:sz w:val="22"/>
          <w:szCs w:val="22"/>
        </w:rPr>
        <w:t xml:space="preserve">. </w:t>
      </w:r>
      <w:proofErr w:type="spellStart"/>
      <w:r w:rsidRPr="00731BE9">
        <w:rPr>
          <w:rFonts w:ascii="Garamond" w:hAnsi="Garamond"/>
          <w:i w:val="0"/>
          <w:sz w:val="22"/>
          <w:szCs w:val="22"/>
        </w:rPr>
        <w:t>Mitt</w:t>
      </w:r>
      <w:proofErr w:type="spellEnd"/>
      <w:r w:rsidRPr="00731BE9">
        <w:rPr>
          <w:rFonts w:ascii="Garamond" w:hAnsi="Garamond"/>
          <w:i w:val="0"/>
          <w:sz w:val="22"/>
          <w:szCs w:val="22"/>
        </w:rPr>
        <w:t xml:space="preserve">., </w:t>
      </w:r>
      <w:r w:rsidRPr="00731BE9">
        <w:rPr>
          <w:rFonts w:ascii="Garamond" w:hAnsi="Garamond"/>
          <w:b/>
          <w:bCs/>
          <w:i w:val="0"/>
          <w:sz w:val="22"/>
          <w:szCs w:val="22"/>
        </w:rPr>
        <w:t>21</w:t>
      </w:r>
      <w:r w:rsidRPr="00731BE9">
        <w:rPr>
          <w:rFonts w:ascii="Garamond" w:hAnsi="Garamond"/>
          <w:i w:val="0"/>
          <w:sz w:val="22"/>
          <w:szCs w:val="22"/>
        </w:rPr>
        <w:t>, 11–29.</w:t>
      </w:r>
    </w:p>
    <w:p w:rsidR="0069169E" w:rsidRPr="00731BE9" w:rsidRDefault="0069169E" w:rsidP="0069169E">
      <w:pPr>
        <w:ind w:left="170" w:hanging="170"/>
        <w:rPr>
          <w:rFonts w:ascii="Garamond" w:hAnsi="Garamond"/>
          <w:i w:val="0"/>
          <w:sz w:val="22"/>
          <w:szCs w:val="22"/>
        </w:rPr>
      </w:pPr>
      <w:r w:rsidRPr="00731BE9">
        <w:rPr>
          <w:rFonts w:ascii="Garamond" w:hAnsi="Garamond"/>
          <w:i w:val="0"/>
          <w:sz w:val="22"/>
          <w:szCs w:val="22"/>
        </w:rPr>
        <w:t xml:space="preserve">FECYT (2007): Propuesta de manual de ayuda a los investigadores españoles para la normalización del nombre de autores e instituciones en las publicaciones científicas. </w:t>
      </w:r>
      <w:hyperlink r:id="rId8" w:history="1">
        <w:r w:rsidRPr="00731BE9">
          <w:rPr>
            <w:rStyle w:val="Enlla"/>
            <w:rFonts w:ascii="Garamond" w:hAnsi="Garamond"/>
            <w:i w:val="0"/>
            <w:sz w:val="22"/>
            <w:szCs w:val="22"/>
          </w:rPr>
          <w:t>http://www.accesowok.fecyt.es/wp-content/uploads/2009/06/normalizacion_nombre_autor.pdf</w:t>
        </w:r>
      </w:hyperlink>
      <w:r w:rsidRPr="00731BE9">
        <w:rPr>
          <w:rFonts w:ascii="Garamond" w:hAnsi="Garamond"/>
          <w:i w:val="0"/>
          <w:sz w:val="22"/>
          <w:szCs w:val="22"/>
        </w:rPr>
        <w:t xml:space="preserve"> [consulta: 29 enero 2012].</w:t>
      </w:r>
    </w:p>
    <w:p w:rsidR="0069169E" w:rsidRPr="00731BE9" w:rsidRDefault="0069169E" w:rsidP="0069169E">
      <w:pPr>
        <w:ind w:left="170" w:hanging="170"/>
        <w:rPr>
          <w:rFonts w:ascii="Garamond" w:hAnsi="Garamond"/>
          <w:i w:val="0"/>
          <w:sz w:val="22"/>
          <w:szCs w:val="22"/>
          <w:lang w:val="en-US"/>
        </w:rPr>
      </w:pPr>
      <w:r w:rsidRPr="00731BE9">
        <w:rPr>
          <w:rFonts w:ascii="Garamond" w:hAnsi="Garamond"/>
          <w:i w:val="0"/>
          <w:sz w:val="22"/>
          <w:szCs w:val="22"/>
          <w:lang w:val="en-US"/>
        </w:rPr>
        <w:t>Ghazi-</w:t>
      </w:r>
      <w:proofErr w:type="spellStart"/>
      <w:r w:rsidRPr="00731BE9">
        <w:rPr>
          <w:rFonts w:ascii="Garamond" w:hAnsi="Garamond"/>
          <w:i w:val="0"/>
          <w:sz w:val="22"/>
          <w:szCs w:val="22"/>
          <w:lang w:val="en-US"/>
        </w:rPr>
        <w:t>Bayat</w:t>
      </w:r>
      <w:proofErr w:type="spellEnd"/>
      <w:r w:rsidRPr="00731BE9">
        <w:rPr>
          <w:rFonts w:ascii="Garamond" w:hAnsi="Garamond"/>
          <w:i w:val="0"/>
          <w:sz w:val="22"/>
          <w:szCs w:val="22"/>
          <w:lang w:val="en-US"/>
        </w:rPr>
        <w:t xml:space="preserve">, B., </w:t>
      </w:r>
      <w:proofErr w:type="spellStart"/>
      <w:r w:rsidRPr="00731BE9">
        <w:rPr>
          <w:rFonts w:ascii="Garamond" w:hAnsi="Garamond"/>
          <w:i w:val="0"/>
          <w:sz w:val="22"/>
          <w:szCs w:val="22"/>
          <w:lang w:val="en-US"/>
        </w:rPr>
        <w:t>Amthauer</w:t>
      </w:r>
      <w:proofErr w:type="spellEnd"/>
      <w:r w:rsidRPr="00731BE9">
        <w:rPr>
          <w:rFonts w:ascii="Garamond" w:hAnsi="Garamond"/>
          <w:i w:val="0"/>
          <w:sz w:val="22"/>
          <w:szCs w:val="22"/>
          <w:lang w:val="en-US"/>
        </w:rPr>
        <w:t xml:space="preserve">, G., </w:t>
      </w:r>
      <w:proofErr w:type="spellStart"/>
      <w:r w:rsidRPr="00731BE9">
        <w:rPr>
          <w:rFonts w:ascii="Garamond" w:hAnsi="Garamond"/>
          <w:i w:val="0"/>
          <w:sz w:val="22"/>
          <w:szCs w:val="22"/>
          <w:lang w:val="en-US"/>
        </w:rPr>
        <w:t>Hellner</w:t>
      </w:r>
      <w:proofErr w:type="spellEnd"/>
      <w:r w:rsidRPr="00731BE9">
        <w:rPr>
          <w:rFonts w:ascii="Garamond" w:hAnsi="Garamond"/>
          <w:i w:val="0"/>
          <w:sz w:val="22"/>
          <w:szCs w:val="22"/>
          <w:lang w:val="en-US"/>
        </w:rPr>
        <w:t xml:space="preserve">, E. (1989): Synthesis and characterization of </w:t>
      </w:r>
      <w:proofErr w:type="spellStart"/>
      <w:r w:rsidRPr="00731BE9">
        <w:rPr>
          <w:rFonts w:ascii="Garamond" w:hAnsi="Garamond"/>
          <w:i w:val="0"/>
          <w:sz w:val="22"/>
          <w:szCs w:val="22"/>
          <w:lang w:val="en-US"/>
        </w:rPr>
        <w:t>Mn</w:t>
      </w:r>
      <w:proofErr w:type="spellEnd"/>
      <w:r w:rsidRPr="00731BE9">
        <w:rPr>
          <w:rFonts w:ascii="Garamond" w:hAnsi="Garamond"/>
          <w:i w:val="0"/>
          <w:sz w:val="22"/>
          <w:szCs w:val="22"/>
          <w:lang w:val="en-US"/>
        </w:rPr>
        <w:t xml:space="preserve">-bearing </w:t>
      </w:r>
      <w:proofErr w:type="spellStart"/>
      <w:r w:rsidRPr="00731BE9">
        <w:rPr>
          <w:rFonts w:ascii="Garamond" w:hAnsi="Garamond"/>
          <w:i w:val="0"/>
          <w:sz w:val="22"/>
          <w:szCs w:val="22"/>
          <w:lang w:val="en-US"/>
        </w:rPr>
        <w:t>ilvaite</w:t>
      </w:r>
      <w:proofErr w:type="spellEnd"/>
      <w:r w:rsidRPr="00731BE9">
        <w:rPr>
          <w:rFonts w:ascii="Garamond" w:hAnsi="Garamond"/>
          <w:i w:val="0"/>
          <w:sz w:val="22"/>
          <w:szCs w:val="22"/>
          <w:lang w:val="en-US"/>
        </w:rPr>
        <w:t xml:space="preserve"> CaFe</w:t>
      </w:r>
      <w:r w:rsidRPr="00731BE9">
        <w:rPr>
          <w:rFonts w:ascii="Garamond" w:hAnsi="Garamond"/>
          <w:i w:val="0"/>
          <w:sz w:val="22"/>
          <w:szCs w:val="22"/>
          <w:vertAlign w:val="subscript"/>
          <w:lang w:val="en-US"/>
        </w:rPr>
        <w:t>2−x</w:t>
      </w:r>
      <w:r w:rsidRPr="00731BE9">
        <w:rPr>
          <w:rFonts w:ascii="Garamond" w:hAnsi="Garamond"/>
          <w:i w:val="0"/>
          <w:sz w:val="22"/>
          <w:szCs w:val="22"/>
          <w:vertAlign w:val="superscript"/>
          <w:lang w:val="en-US"/>
        </w:rPr>
        <w:t>2+</w:t>
      </w:r>
      <w:r w:rsidRPr="00731BE9">
        <w:rPr>
          <w:rFonts w:ascii="Garamond" w:hAnsi="Garamond"/>
          <w:i w:val="0"/>
          <w:sz w:val="22"/>
          <w:szCs w:val="22"/>
          <w:lang w:val="en-US"/>
        </w:rPr>
        <w:t>Mn</w:t>
      </w:r>
      <w:r w:rsidRPr="00731BE9">
        <w:rPr>
          <w:rFonts w:ascii="Garamond" w:hAnsi="Garamond"/>
          <w:i w:val="0"/>
          <w:sz w:val="22"/>
          <w:szCs w:val="22"/>
          <w:vertAlign w:val="subscript"/>
          <w:lang w:val="en-US"/>
        </w:rPr>
        <w:t>x</w:t>
      </w:r>
      <w:r w:rsidRPr="00731BE9">
        <w:rPr>
          <w:rFonts w:ascii="Garamond" w:hAnsi="Garamond"/>
          <w:i w:val="0"/>
          <w:sz w:val="22"/>
          <w:szCs w:val="22"/>
          <w:lang w:val="en-US"/>
        </w:rPr>
        <w:t>Fe</w:t>
      </w:r>
      <w:r w:rsidRPr="00731BE9">
        <w:rPr>
          <w:rFonts w:ascii="Garamond" w:hAnsi="Garamond"/>
          <w:i w:val="0"/>
          <w:sz w:val="22"/>
          <w:szCs w:val="22"/>
          <w:vertAlign w:val="superscript"/>
          <w:lang w:val="en-US"/>
        </w:rPr>
        <w:t>3+</w:t>
      </w:r>
      <w:r w:rsidRPr="00731BE9">
        <w:rPr>
          <w:rFonts w:ascii="Garamond" w:hAnsi="Garamond"/>
          <w:i w:val="0"/>
          <w:sz w:val="22"/>
          <w:szCs w:val="22"/>
          <w:lang w:val="en-US"/>
        </w:rPr>
        <w:t xml:space="preserve"> [Si</w:t>
      </w:r>
      <w:r w:rsidRPr="00731BE9">
        <w:rPr>
          <w:rFonts w:ascii="Garamond" w:hAnsi="Garamond"/>
          <w:i w:val="0"/>
          <w:sz w:val="22"/>
          <w:szCs w:val="22"/>
          <w:vertAlign w:val="subscript"/>
          <w:lang w:val="en-US"/>
        </w:rPr>
        <w:t>2</w:t>
      </w:r>
      <w:r w:rsidRPr="00731BE9">
        <w:rPr>
          <w:rFonts w:ascii="Garamond" w:hAnsi="Garamond"/>
          <w:i w:val="0"/>
          <w:sz w:val="22"/>
          <w:szCs w:val="22"/>
          <w:lang w:val="en-US"/>
        </w:rPr>
        <w:t>O</w:t>
      </w:r>
      <w:r w:rsidRPr="00731BE9">
        <w:rPr>
          <w:rFonts w:ascii="Garamond" w:hAnsi="Garamond"/>
          <w:i w:val="0"/>
          <w:sz w:val="22"/>
          <w:szCs w:val="22"/>
          <w:vertAlign w:val="subscript"/>
          <w:lang w:val="en-US"/>
        </w:rPr>
        <w:t>7</w:t>
      </w:r>
      <w:r w:rsidRPr="00731BE9">
        <w:rPr>
          <w:rFonts w:ascii="Garamond" w:hAnsi="Garamond"/>
          <w:i w:val="0"/>
          <w:sz w:val="22"/>
          <w:szCs w:val="22"/>
          <w:lang w:val="en-US"/>
        </w:rPr>
        <w:t>/O</w:t>
      </w:r>
      <w:proofErr w:type="gramStart"/>
      <w:r w:rsidRPr="00731BE9">
        <w:rPr>
          <w:rFonts w:ascii="Garamond" w:hAnsi="Garamond"/>
          <w:i w:val="0"/>
          <w:sz w:val="22"/>
          <w:szCs w:val="22"/>
          <w:lang w:val="en-US"/>
        </w:rPr>
        <w:t>/(</w:t>
      </w:r>
      <w:proofErr w:type="gramEnd"/>
      <w:r w:rsidRPr="00731BE9">
        <w:rPr>
          <w:rFonts w:ascii="Garamond" w:hAnsi="Garamond"/>
          <w:i w:val="0"/>
          <w:sz w:val="22"/>
          <w:szCs w:val="22"/>
          <w:lang w:val="en-US"/>
        </w:rPr>
        <w:t xml:space="preserve">OH)]. Miner. Petrol., </w:t>
      </w:r>
      <w:r w:rsidRPr="00731BE9">
        <w:rPr>
          <w:rFonts w:ascii="Garamond" w:hAnsi="Garamond"/>
          <w:b/>
          <w:i w:val="0"/>
          <w:sz w:val="22"/>
          <w:szCs w:val="22"/>
          <w:lang w:val="en-US"/>
        </w:rPr>
        <w:t>40</w:t>
      </w:r>
      <w:r w:rsidRPr="00731BE9">
        <w:rPr>
          <w:rFonts w:ascii="Garamond" w:hAnsi="Garamond"/>
          <w:i w:val="0"/>
          <w:sz w:val="22"/>
          <w:szCs w:val="22"/>
          <w:lang w:val="en-US"/>
        </w:rPr>
        <w:t>, 101-109. DOI: 10.1007/BF01164320.</w:t>
      </w:r>
    </w:p>
    <w:p w:rsidR="0069169E" w:rsidRPr="00731BE9" w:rsidRDefault="0069169E" w:rsidP="0069169E">
      <w:pPr>
        <w:ind w:left="170" w:hanging="170"/>
        <w:rPr>
          <w:rFonts w:ascii="Garamond" w:hAnsi="Garamond"/>
          <w:i w:val="0"/>
          <w:sz w:val="22"/>
          <w:szCs w:val="22"/>
          <w:lang w:val="en-US"/>
        </w:rPr>
      </w:pPr>
      <w:r w:rsidRPr="00731BE9">
        <w:rPr>
          <w:rFonts w:ascii="Garamond" w:hAnsi="Garamond"/>
          <w:i w:val="0"/>
          <w:sz w:val="22"/>
          <w:szCs w:val="22"/>
          <w:lang w:val="en-US"/>
        </w:rPr>
        <w:t xml:space="preserve">―, ―, </w:t>
      </w:r>
      <w:proofErr w:type="spellStart"/>
      <w:r w:rsidRPr="00731BE9">
        <w:rPr>
          <w:rFonts w:ascii="Garamond" w:hAnsi="Garamond"/>
          <w:i w:val="0"/>
          <w:sz w:val="22"/>
          <w:szCs w:val="22"/>
          <w:lang w:val="en-US"/>
        </w:rPr>
        <w:t>Ahsbahs</w:t>
      </w:r>
      <w:proofErr w:type="spellEnd"/>
      <w:r w:rsidRPr="00731BE9">
        <w:rPr>
          <w:rFonts w:ascii="Garamond" w:hAnsi="Garamond"/>
          <w:i w:val="0"/>
          <w:sz w:val="22"/>
          <w:szCs w:val="22"/>
          <w:lang w:val="en-US"/>
        </w:rPr>
        <w:t xml:space="preserve">, H. (1993): High pressure X-ray diffraction study of </w:t>
      </w:r>
      <w:proofErr w:type="spellStart"/>
      <w:r w:rsidRPr="00731BE9">
        <w:rPr>
          <w:rFonts w:ascii="Garamond" w:hAnsi="Garamond"/>
          <w:i w:val="0"/>
          <w:sz w:val="22"/>
          <w:szCs w:val="22"/>
          <w:lang w:val="en-US"/>
        </w:rPr>
        <w:t>ilvaite</w:t>
      </w:r>
      <w:proofErr w:type="spellEnd"/>
      <w:r w:rsidRPr="00731BE9">
        <w:rPr>
          <w:rFonts w:ascii="Garamond" w:hAnsi="Garamond"/>
          <w:i w:val="0"/>
          <w:sz w:val="22"/>
          <w:szCs w:val="22"/>
          <w:lang w:val="en-US"/>
        </w:rPr>
        <w:t xml:space="preserve"> CaFe</w:t>
      </w:r>
      <w:r w:rsidRPr="00731BE9">
        <w:rPr>
          <w:rFonts w:ascii="Garamond" w:hAnsi="Garamond"/>
          <w:i w:val="0"/>
          <w:sz w:val="22"/>
          <w:szCs w:val="22"/>
          <w:vertAlign w:val="subscript"/>
          <w:lang w:val="en-US"/>
        </w:rPr>
        <w:t>2</w:t>
      </w:r>
      <w:r w:rsidRPr="00731BE9">
        <w:rPr>
          <w:rFonts w:ascii="Garamond" w:hAnsi="Garamond"/>
          <w:i w:val="0"/>
          <w:sz w:val="22"/>
          <w:szCs w:val="22"/>
          <w:vertAlign w:val="superscript"/>
          <w:lang w:val="en-US"/>
        </w:rPr>
        <w:t>2+</w:t>
      </w:r>
      <w:r w:rsidRPr="00731BE9">
        <w:rPr>
          <w:rFonts w:ascii="Garamond" w:hAnsi="Garamond"/>
          <w:i w:val="0"/>
          <w:sz w:val="22"/>
          <w:szCs w:val="22"/>
          <w:lang w:val="en-US"/>
        </w:rPr>
        <w:t>Fe</w:t>
      </w:r>
      <w:r w:rsidRPr="00731BE9">
        <w:rPr>
          <w:rFonts w:ascii="Garamond" w:hAnsi="Garamond"/>
          <w:i w:val="0"/>
          <w:sz w:val="22"/>
          <w:szCs w:val="22"/>
          <w:vertAlign w:val="superscript"/>
          <w:lang w:val="en-US"/>
        </w:rPr>
        <w:t>3</w:t>
      </w:r>
      <w:proofErr w:type="gramStart"/>
      <w:r w:rsidRPr="00731BE9">
        <w:rPr>
          <w:rFonts w:ascii="Garamond" w:hAnsi="Garamond"/>
          <w:i w:val="0"/>
          <w:sz w:val="22"/>
          <w:szCs w:val="22"/>
          <w:vertAlign w:val="superscript"/>
          <w:lang w:val="en-US"/>
        </w:rPr>
        <w:t>+</w:t>
      </w:r>
      <w:r w:rsidRPr="00731BE9">
        <w:rPr>
          <w:rFonts w:ascii="Garamond" w:hAnsi="Garamond"/>
          <w:i w:val="0"/>
          <w:sz w:val="22"/>
          <w:szCs w:val="22"/>
          <w:lang w:val="en-US"/>
        </w:rPr>
        <w:t>[</w:t>
      </w:r>
      <w:proofErr w:type="gramEnd"/>
      <w:r w:rsidRPr="00731BE9">
        <w:rPr>
          <w:rFonts w:ascii="Garamond" w:hAnsi="Garamond"/>
          <w:i w:val="0"/>
          <w:sz w:val="22"/>
          <w:szCs w:val="22"/>
          <w:lang w:val="en-US"/>
        </w:rPr>
        <w:t>Si</w:t>
      </w:r>
      <w:r w:rsidRPr="00731BE9">
        <w:rPr>
          <w:rFonts w:ascii="Garamond" w:hAnsi="Garamond"/>
          <w:i w:val="0"/>
          <w:sz w:val="22"/>
          <w:szCs w:val="22"/>
          <w:vertAlign w:val="subscript"/>
          <w:lang w:val="en-US"/>
        </w:rPr>
        <w:t>2</w:t>
      </w:r>
      <w:r w:rsidRPr="00731BE9">
        <w:rPr>
          <w:rFonts w:ascii="Garamond" w:hAnsi="Garamond"/>
          <w:i w:val="0"/>
          <w:sz w:val="22"/>
          <w:szCs w:val="22"/>
          <w:lang w:val="en-US"/>
        </w:rPr>
        <w:t>O</w:t>
      </w:r>
      <w:r w:rsidRPr="00731BE9">
        <w:rPr>
          <w:rFonts w:ascii="Garamond" w:hAnsi="Garamond"/>
          <w:i w:val="0"/>
          <w:sz w:val="22"/>
          <w:szCs w:val="22"/>
          <w:vertAlign w:val="subscript"/>
          <w:lang w:val="en-US"/>
        </w:rPr>
        <w:t>7</w:t>
      </w:r>
      <w:r w:rsidRPr="00731BE9">
        <w:rPr>
          <w:rFonts w:ascii="Garamond" w:hAnsi="Garamond"/>
          <w:i w:val="0"/>
          <w:sz w:val="22"/>
          <w:szCs w:val="22"/>
          <w:lang w:val="en-US"/>
        </w:rPr>
        <w:t xml:space="preserve">/O/(OH)]. Phys. Chem. Miner., </w:t>
      </w:r>
      <w:r w:rsidRPr="00731BE9">
        <w:rPr>
          <w:rFonts w:ascii="Garamond" w:hAnsi="Garamond"/>
          <w:b/>
          <w:i w:val="0"/>
          <w:sz w:val="22"/>
          <w:szCs w:val="22"/>
          <w:lang w:val="en-US"/>
        </w:rPr>
        <w:t>20</w:t>
      </w:r>
      <w:r w:rsidRPr="00731BE9">
        <w:rPr>
          <w:rFonts w:ascii="Garamond" w:hAnsi="Garamond"/>
          <w:i w:val="0"/>
          <w:sz w:val="22"/>
          <w:szCs w:val="22"/>
          <w:lang w:val="en-US"/>
        </w:rPr>
        <w:t>, 402-406.</w:t>
      </w:r>
    </w:p>
    <w:p w:rsidR="0069169E" w:rsidRPr="00731BE9" w:rsidRDefault="0069169E" w:rsidP="0069169E">
      <w:pPr>
        <w:ind w:left="170" w:hanging="170"/>
        <w:rPr>
          <w:rFonts w:ascii="Garamond" w:hAnsi="Garamond"/>
          <w:i w:val="0"/>
          <w:sz w:val="22"/>
          <w:szCs w:val="22"/>
          <w:lang w:val="en-US"/>
        </w:rPr>
      </w:pPr>
      <w:proofErr w:type="spellStart"/>
      <w:r w:rsidRPr="00731BE9">
        <w:rPr>
          <w:rFonts w:ascii="Garamond" w:hAnsi="Garamond"/>
          <w:i w:val="0"/>
          <w:sz w:val="22"/>
          <w:szCs w:val="22"/>
          <w:lang w:val="en-US"/>
        </w:rPr>
        <w:t>Halbach</w:t>
      </w:r>
      <w:proofErr w:type="spellEnd"/>
      <w:r w:rsidRPr="00731BE9">
        <w:rPr>
          <w:rFonts w:ascii="Garamond" w:hAnsi="Garamond"/>
          <w:i w:val="0"/>
          <w:sz w:val="22"/>
          <w:szCs w:val="22"/>
          <w:lang w:val="en-US"/>
        </w:rPr>
        <w:t xml:space="preserve">, H. &amp; Chatterjee, N.D. (1982): The use of linear parametric programming for determining internally consistent thermodynamic data for minerals. </w:t>
      </w:r>
      <w:proofErr w:type="gramStart"/>
      <w:r w:rsidRPr="00731BE9">
        <w:rPr>
          <w:rFonts w:ascii="Garamond" w:hAnsi="Garamond"/>
          <w:i w:val="0"/>
          <w:sz w:val="22"/>
          <w:szCs w:val="22"/>
          <w:lang w:val="en-US"/>
        </w:rPr>
        <w:t>in</w:t>
      </w:r>
      <w:proofErr w:type="gramEnd"/>
      <w:r w:rsidRPr="00731BE9">
        <w:rPr>
          <w:rFonts w:ascii="Garamond" w:hAnsi="Garamond"/>
          <w:i w:val="0"/>
          <w:sz w:val="22"/>
          <w:szCs w:val="22"/>
          <w:lang w:val="en-US"/>
        </w:rPr>
        <w:t xml:space="preserve"> "High-pressure researches in geoscience", W. Schreyer, ed. </w:t>
      </w:r>
      <w:proofErr w:type="spellStart"/>
      <w:r w:rsidRPr="00731BE9">
        <w:rPr>
          <w:rFonts w:ascii="Garamond" w:hAnsi="Garamond"/>
          <w:i w:val="0"/>
          <w:sz w:val="22"/>
          <w:szCs w:val="22"/>
          <w:lang w:val="en-US"/>
        </w:rPr>
        <w:t>Schweizerbart'sche</w:t>
      </w:r>
      <w:proofErr w:type="spellEnd"/>
      <w:r w:rsidRPr="00731BE9">
        <w:rPr>
          <w:rFonts w:ascii="Garamond" w:hAnsi="Garamond"/>
          <w:i w:val="0"/>
          <w:sz w:val="22"/>
          <w:szCs w:val="22"/>
          <w:lang w:val="en-US"/>
        </w:rPr>
        <w:t xml:space="preserve"> </w:t>
      </w:r>
      <w:proofErr w:type="spellStart"/>
      <w:r w:rsidRPr="00731BE9">
        <w:rPr>
          <w:rFonts w:ascii="Garamond" w:hAnsi="Garamond"/>
          <w:i w:val="0"/>
          <w:sz w:val="22"/>
          <w:szCs w:val="22"/>
          <w:lang w:val="en-US"/>
        </w:rPr>
        <w:t>Verlagsbuchhandlung</w:t>
      </w:r>
      <w:proofErr w:type="spellEnd"/>
      <w:r w:rsidRPr="00731BE9">
        <w:rPr>
          <w:rFonts w:ascii="Garamond" w:hAnsi="Garamond"/>
          <w:i w:val="0"/>
          <w:sz w:val="22"/>
          <w:szCs w:val="22"/>
          <w:lang w:val="en-US"/>
        </w:rPr>
        <w:t>, Stuttgart, 475-491.</w:t>
      </w:r>
    </w:p>
    <w:p w:rsidR="0069169E" w:rsidRPr="00A02BDD" w:rsidRDefault="0069169E" w:rsidP="0069169E">
      <w:pPr>
        <w:ind w:left="170" w:hanging="170"/>
        <w:rPr>
          <w:rFonts w:ascii="Garamond" w:hAnsi="Garamond"/>
          <w:i w:val="0"/>
          <w:sz w:val="22"/>
          <w:szCs w:val="22"/>
        </w:rPr>
      </w:pPr>
      <w:proofErr w:type="spellStart"/>
      <w:r w:rsidRPr="00731BE9">
        <w:rPr>
          <w:rFonts w:ascii="Garamond" w:hAnsi="Garamond"/>
          <w:i w:val="0"/>
          <w:sz w:val="22"/>
          <w:szCs w:val="22"/>
          <w:lang w:val="en-US"/>
        </w:rPr>
        <w:t>Putnis</w:t>
      </w:r>
      <w:proofErr w:type="spellEnd"/>
      <w:r w:rsidRPr="00731BE9">
        <w:rPr>
          <w:rFonts w:ascii="Garamond" w:hAnsi="Garamond"/>
          <w:i w:val="0"/>
          <w:sz w:val="22"/>
          <w:szCs w:val="22"/>
          <w:lang w:val="en-US"/>
        </w:rPr>
        <w:t xml:space="preserve"> A. (1992): Introduction to mineral sciences. Cambridge University Press. </w:t>
      </w:r>
      <w:r w:rsidRPr="00A02BDD">
        <w:rPr>
          <w:rFonts w:ascii="Garamond" w:hAnsi="Garamond"/>
          <w:i w:val="0"/>
          <w:sz w:val="22"/>
          <w:szCs w:val="22"/>
        </w:rPr>
        <w:t>Cambridge, 457 p.</w:t>
      </w:r>
    </w:p>
    <w:p w:rsidR="00D62B01" w:rsidRDefault="0069169E" w:rsidP="002E47D1">
      <w:pPr>
        <w:ind w:left="170" w:hanging="170"/>
      </w:pPr>
      <w:r w:rsidRPr="00731BE9">
        <w:rPr>
          <w:rFonts w:ascii="Garamond" w:hAnsi="Garamond"/>
          <w:i w:val="0"/>
          <w:sz w:val="22"/>
          <w:szCs w:val="22"/>
        </w:rPr>
        <w:t xml:space="preserve">Tornos, F. (1989) Los </w:t>
      </w:r>
      <w:proofErr w:type="spellStart"/>
      <w:r w:rsidRPr="00731BE9">
        <w:rPr>
          <w:rFonts w:ascii="Garamond" w:hAnsi="Garamond"/>
          <w:i w:val="0"/>
          <w:sz w:val="22"/>
          <w:szCs w:val="22"/>
        </w:rPr>
        <w:t>skarns</w:t>
      </w:r>
      <w:proofErr w:type="spellEnd"/>
      <w:r w:rsidRPr="00731BE9">
        <w:rPr>
          <w:rFonts w:ascii="Garamond" w:hAnsi="Garamond"/>
          <w:i w:val="0"/>
          <w:sz w:val="22"/>
          <w:szCs w:val="22"/>
        </w:rPr>
        <w:t xml:space="preserve"> y mineralizaciones asociadas del Sistema Central Español. Modelo de caracterización petrológica, geoquímica y </w:t>
      </w:r>
      <w:proofErr w:type="spellStart"/>
      <w:r w:rsidRPr="00731BE9">
        <w:rPr>
          <w:rFonts w:ascii="Garamond" w:hAnsi="Garamond"/>
          <w:i w:val="0"/>
          <w:sz w:val="22"/>
          <w:szCs w:val="22"/>
        </w:rPr>
        <w:t>metalogénica</w:t>
      </w:r>
      <w:proofErr w:type="spellEnd"/>
      <w:r w:rsidRPr="00731BE9">
        <w:rPr>
          <w:rFonts w:ascii="Garamond" w:hAnsi="Garamond"/>
          <w:i w:val="0"/>
          <w:sz w:val="22"/>
          <w:szCs w:val="22"/>
        </w:rPr>
        <w:t xml:space="preserve">. Tesis Doctoral, Universidad Complutense de Madrid. </w:t>
      </w:r>
      <w:r w:rsidRPr="00731BE9">
        <w:rPr>
          <w:rFonts w:ascii="Garamond" w:hAnsi="Garamond"/>
          <w:i w:val="0"/>
          <w:sz w:val="22"/>
          <w:szCs w:val="22"/>
          <w:lang w:val="en-US"/>
        </w:rPr>
        <w:t>487 p.</w:t>
      </w:r>
    </w:p>
    <w:sectPr w:rsidR="00D62B01" w:rsidSect="0069169E">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FE5" w:rsidRDefault="00A64FE5" w:rsidP="0043379B">
      <w:r>
        <w:separator/>
      </w:r>
    </w:p>
  </w:endnote>
  <w:endnote w:type="continuationSeparator" w:id="0">
    <w:p w:rsidR="00A64FE5" w:rsidRDefault="00A64FE5" w:rsidP="0043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FE5" w:rsidRDefault="00A64FE5" w:rsidP="0043379B">
      <w:r>
        <w:separator/>
      </w:r>
    </w:p>
  </w:footnote>
  <w:footnote w:type="continuationSeparator" w:id="0">
    <w:p w:rsidR="00A64FE5" w:rsidRDefault="00A64FE5" w:rsidP="0043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72F" w:rsidRPr="00BF172F" w:rsidRDefault="00BF172F" w:rsidP="00BF172F">
    <w:pPr>
      <w:pStyle w:val="Capalera"/>
      <w:jc w:val="center"/>
      <w:rPr>
        <w:rFonts w:ascii="Garamond" w:hAnsi="Garamond"/>
        <w:i w:val="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55"/>
    <w:rsid w:val="00096F5F"/>
    <w:rsid w:val="000D3632"/>
    <w:rsid w:val="00104ABA"/>
    <w:rsid w:val="002E47D1"/>
    <w:rsid w:val="0043379B"/>
    <w:rsid w:val="00505155"/>
    <w:rsid w:val="0069169E"/>
    <w:rsid w:val="00731BE9"/>
    <w:rsid w:val="00A02BDD"/>
    <w:rsid w:val="00A24241"/>
    <w:rsid w:val="00A64FE5"/>
    <w:rsid w:val="00B360BF"/>
    <w:rsid w:val="00BF172F"/>
    <w:rsid w:val="00C564E2"/>
    <w:rsid w:val="00D62B01"/>
    <w:rsid w:val="00E74A8B"/>
    <w:rsid w:val="00F27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917A04-5699-47DA-B961-E0AF6DCE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5"/>
    <w:pPr>
      <w:spacing w:after="0" w:line="240" w:lineRule="auto"/>
      <w:ind w:firstLine="284"/>
      <w:jc w:val="both"/>
    </w:pPr>
    <w:rPr>
      <w:rFonts w:ascii="Franklin Gothic Medium" w:eastAsia="Times New Roman" w:hAnsi="Franklin Gothic Medium" w:cs="Times New Roman"/>
      <w:i/>
      <w:iCs/>
      <w:sz w:val="18"/>
      <w:szCs w:val="24"/>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unhideWhenUsed/>
    <w:rsid w:val="00505155"/>
    <w:rPr>
      <w:color w:val="0563C1" w:themeColor="hyperlink"/>
      <w:u w:val="single"/>
    </w:rPr>
  </w:style>
  <w:style w:type="paragraph" w:styleId="Capalera">
    <w:name w:val="header"/>
    <w:basedOn w:val="Normal"/>
    <w:link w:val="CapaleraCar"/>
    <w:uiPriority w:val="99"/>
    <w:unhideWhenUsed/>
    <w:rsid w:val="0043379B"/>
    <w:pPr>
      <w:tabs>
        <w:tab w:val="center" w:pos="4252"/>
        <w:tab w:val="right" w:pos="8504"/>
      </w:tabs>
    </w:pPr>
  </w:style>
  <w:style w:type="character" w:customStyle="1" w:styleId="CapaleraCar">
    <w:name w:val="Capçalera Car"/>
    <w:basedOn w:val="Tipusdelletraperdefectedelpargraf"/>
    <w:link w:val="Capalera"/>
    <w:uiPriority w:val="99"/>
    <w:rsid w:val="0043379B"/>
    <w:rPr>
      <w:rFonts w:ascii="Franklin Gothic Medium" w:eastAsia="Times New Roman" w:hAnsi="Franklin Gothic Medium" w:cs="Times New Roman"/>
      <w:i/>
      <w:iCs/>
      <w:sz w:val="18"/>
      <w:szCs w:val="24"/>
      <w:lang w:eastAsia="es-ES"/>
    </w:rPr>
  </w:style>
  <w:style w:type="paragraph" w:styleId="Peu">
    <w:name w:val="footer"/>
    <w:basedOn w:val="Normal"/>
    <w:link w:val="PeuCar"/>
    <w:uiPriority w:val="99"/>
    <w:unhideWhenUsed/>
    <w:rsid w:val="0043379B"/>
    <w:pPr>
      <w:tabs>
        <w:tab w:val="center" w:pos="4252"/>
        <w:tab w:val="right" w:pos="8504"/>
      </w:tabs>
    </w:pPr>
  </w:style>
  <w:style w:type="character" w:customStyle="1" w:styleId="PeuCar">
    <w:name w:val="Peu Car"/>
    <w:basedOn w:val="Tipusdelletraperdefectedelpargraf"/>
    <w:link w:val="Peu"/>
    <w:uiPriority w:val="99"/>
    <w:rsid w:val="0043379B"/>
    <w:rPr>
      <w:rFonts w:ascii="Franklin Gothic Medium" w:eastAsia="Times New Roman" w:hAnsi="Franklin Gothic Medium" w:cs="Times New Roman"/>
      <w:i/>
      <w:iCs/>
      <w:sz w:val="1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owok.fecyt.es/wp-content/uploads/2009/06/normalizacion_nombre_autor.pdf"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gmail.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943</Words>
  <Characters>5381</Characters>
  <Application>Microsoft Office Word</Application>
  <DocSecurity>0</DocSecurity>
  <Lines>44</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Sánchez</dc:creator>
  <cp:keywords/>
  <dc:description/>
  <cp:lastModifiedBy>Administrador</cp:lastModifiedBy>
  <cp:revision>2</cp:revision>
  <dcterms:created xsi:type="dcterms:W3CDTF">2020-03-10T16:37:00Z</dcterms:created>
  <dcterms:modified xsi:type="dcterms:W3CDTF">2020-03-10T16:37:00Z</dcterms:modified>
</cp:coreProperties>
</file>